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1D3" w:rsidRPr="00D83DD1" w:rsidRDefault="00A801D3" w:rsidP="00A801D3">
      <w:pPr>
        <w:pStyle w:val="ac"/>
        <w:rPr>
          <w:rFonts w:ascii="Times New Roman" w:hAnsi="Times New Roman"/>
          <w:b w:val="0"/>
          <w:sz w:val="28"/>
          <w:szCs w:val="28"/>
        </w:rPr>
      </w:pPr>
      <w:r w:rsidRPr="00D83DD1">
        <w:rPr>
          <w:rFonts w:ascii="Times New Roman" w:hAnsi="Times New Roman"/>
          <w:b w:val="0"/>
          <w:sz w:val="28"/>
          <w:szCs w:val="28"/>
        </w:rPr>
        <w:t>ПРОГНОЗ</w:t>
      </w:r>
      <w:r w:rsidRPr="00D83DD1">
        <w:rPr>
          <w:rFonts w:ascii="Times New Roman" w:hAnsi="Times New Roman"/>
          <w:b w:val="0"/>
          <w:sz w:val="28"/>
          <w:szCs w:val="28"/>
        </w:rPr>
        <w:br/>
        <w:t xml:space="preserve">Державного бюджету України на </w:t>
      </w:r>
      <w:r w:rsidR="00C3339F" w:rsidRPr="00D83DD1">
        <w:rPr>
          <w:rFonts w:ascii="Times New Roman" w:hAnsi="Times New Roman"/>
          <w:b w:val="0"/>
          <w:sz w:val="28"/>
          <w:szCs w:val="28"/>
        </w:rPr>
        <w:t>201</w:t>
      </w:r>
      <w:r w:rsidR="00C3339F" w:rsidRPr="00D83DD1">
        <w:rPr>
          <w:rFonts w:ascii="Times New Roman" w:hAnsi="Times New Roman"/>
          <w:b w:val="0"/>
          <w:sz w:val="28"/>
          <w:szCs w:val="28"/>
          <w:lang w:val="ru-RU"/>
        </w:rPr>
        <w:t>8</w:t>
      </w:r>
      <w:r w:rsidR="00C3339F" w:rsidRPr="00D83DD1">
        <w:rPr>
          <w:rFonts w:ascii="Times New Roman" w:hAnsi="Times New Roman"/>
          <w:b w:val="0"/>
          <w:sz w:val="28"/>
          <w:szCs w:val="28"/>
        </w:rPr>
        <w:t xml:space="preserve"> </w:t>
      </w:r>
      <w:r w:rsidRPr="00D83DD1">
        <w:rPr>
          <w:rFonts w:ascii="Times New Roman" w:hAnsi="Times New Roman"/>
          <w:b w:val="0"/>
          <w:sz w:val="28"/>
          <w:szCs w:val="28"/>
        </w:rPr>
        <w:t xml:space="preserve">і </w:t>
      </w:r>
      <w:r w:rsidR="00C3339F" w:rsidRPr="00D83DD1">
        <w:rPr>
          <w:rFonts w:ascii="Times New Roman" w:hAnsi="Times New Roman"/>
          <w:b w:val="0"/>
          <w:sz w:val="28"/>
          <w:szCs w:val="28"/>
        </w:rPr>
        <w:t>201</w:t>
      </w:r>
      <w:r w:rsidR="00C3339F" w:rsidRPr="00D83DD1">
        <w:rPr>
          <w:rFonts w:ascii="Times New Roman" w:hAnsi="Times New Roman"/>
          <w:b w:val="0"/>
          <w:sz w:val="28"/>
          <w:szCs w:val="28"/>
          <w:lang w:val="ru-RU"/>
        </w:rPr>
        <w:t>9</w:t>
      </w:r>
      <w:r w:rsidR="00C3339F" w:rsidRPr="00D83DD1">
        <w:rPr>
          <w:rFonts w:ascii="Times New Roman" w:hAnsi="Times New Roman"/>
          <w:b w:val="0"/>
          <w:sz w:val="28"/>
          <w:szCs w:val="28"/>
        </w:rPr>
        <w:t xml:space="preserve"> </w:t>
      </w:r>
      <w:r w:rsidRPr="00D83DD1">
        <w:rPr>
          <w:rFonts w:ascii="Times New Roman" w:hAnsi="Times New Roman"/>
          <w:b w:val="0"/>
          <w:sz w:val="28"/>
          <w:szCs w:val="28"/>
        </w:rPr>
        <w:t>роки</w:t>
      </w:r>
    </w:p>
    <w:p w:rsidR="001A5201" w:rsidRPr="00D83DD1" w:rsidRDefault="008234F1"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Цей Прогноз розроблений відповідно до Бюджетного кодексу України з урахуванням </w:t>
      </w:r>
      <w:r w:rsidR="00F24B91" w:rsidRPr="00D83DD1">
        <w:rPr>
          <w:rFonts w:ascii="Times New Roman" w:hAnsi="Times New Roman"/>
          <w:sz w:val="28"/>
          <w:szCs w:val="28"/>
        </w:rPr>
        <w:t>Програм</w:t>
      </w:r>
      <w:r w:rsidR="00BD2BAC" w:rsidRPr="00D83DD1">
        <w:rPr>
          <w:rFonts w:ascii="Times New Roman" w:hAnsi="Times New Roman"/>
          <w:sz w:val="28"/>
          <w:szCs w:val="28"/>
        </w:rPr>
        <w:t>и</w:t>
      </w:r>
      <w:r w:rsidR="00F24B91" w:rsidRPr="00D83DD1">
        <w:rPr>
          <w:rFonts w:ascii="Times New Roman" w:hAnsi="Times New Roman"/>
          <w:sz w:val="28"/>
          <w:szCs w:val="28"/>
        </w:rPr>
        <w:t xml:space="preserve"> діяльності Кабінету Міністрів</w:t>
      </w:r>
      <w:r w:rsidR="00E11B40" w:rsidRPr="00D83DD1">
        <w:rPr>
          <w:rFonts w:ascii="Times New Roman" w:hAnsi="Times New Roman"/>
          <w:sz w:val="28"/>
          <w:szCs w:val="28"/>
        </w:rPr>
        <w:t xml:space="preserve"> України</w:t>
      </w:r>
      <w:r w:rsidR="00F24B91" w:rsidRPr="00D83DD1">
        <w:rPr>
          <w:rFonts w:ascii="Times New Roman" w:hAnsi="Times New Roman"/>
          <w:sz w:val="28"/>
          <w:szCs w:val="28"/>
        </w:rPr>
        <w:t>, схвален</w:t>
      </w:r>
      <w:r w:rsidR="00BD2BAC" w:rsidRPr="00D83DD1">
        <w:rPr>
          <w:rFonts w:ascii="Times New Roman" w:hAnsi="Times New Roman"/>
          <w:sz w:val="28"/>
          <w:szCs w:val="28"/>
        </w:rPr>
        <w:t>ої</w:t>
      </w:r>
      <w:r w:rsidR="00F24B91" w:rsidRPr="00D83DD1">
        <w:rPr>
          <w:rFonts w:ascii="Times New Roman" w:hAnsi="Times New Roman"/>
          <w:sz w:val="28"/>
          <w:szCs w:val="28"/>
        </w:rPr>
        <w:t xml:space="preserve"> постановою Верховної Ради України від 14 квітня 2016 р. № 1099</w:t>
      </w:r>
      <w:r w:rsidR="00353058" w:rsidRPr="00D83DD1">
        <w:rPr>
          <w:rFonts w:ascii="Times New Roman" w:hAnsi="Times New Roman"/>
          <w:sz w:val="28"/>
          <w:szCs w:val="28"/>
        </w:rPr>
        <w:t>-</w:t>
      </w:r>
      <w:r w:rsidR="00F24B91" w:rsidRPr="00D83DD1">
        <w:rPr>
          <w:rFonts w:ascii="Times New Roman" w:hAnsi="Times New Roman"/>
          <w:sz w:val="28"/>
          <w:szCs w:val="28"/>
        </w:rPr>
        <w:t>VIII</w:t>
      </w:r>
      <w:r w:rsidRPr="00D83DD1">
        <w:rPr>
          <w:rFonts w:ascii="Times New Roman" w:hAnsi="Times New Roman"/>
          <w:sz w:val="28"/>
          <w:szCs w:val="28"/>
        </w:rPr>
        <w:t>,</w:t>
      </w:r>
      <w:r w:rsidR="00BD2BAC" w:rsidRPr="00D83DD1">
        <w:rPr>
          <w:rFonts w:ascii="Times New Roman" w:hAnsi="Times New Roman"/>
          <w:sz w:val="28"/>
          <w:szCs w:val="28"/>
        </w:rPr>
        <w:t xml:space="preserve"> </w:t>
      </w:r>
      <w:r w:rsidRPr="00D83DD1">
        <w:rPr>
          <w:rFonts w:ascii="Times New Roman" w:hAnsi="Times New Roman"/>
          <w:sz w:val="28"/>
          <w:szCs w:val="28"/>
        </w:rPr>
        <w:t xml:space="preserve">Угоди про Коаліцію депутатських фракцій </w:t>
      </w:r>
      <w:r w:rsidR="00B13B2E" w:rsidRPr="00D83DD1">
        <w:rPr>
          <w:rFonts w:ascii="Times New Roman" w:hAnsi="Times New Roman"/>
          <w:sz w:val="28"/>
          <w:szCs w:val="28"/>
        </w:rPr>
        <w:t>“</w:t>
      </w:r>
      <w:r w:rsidRPr="00D83DD1">
        <w:rPr>
          <w:rFonts w:ascii="Times New Roman" w:hAnsi="Times New Roman"/>
          <w:sz w:val="28"/>
          <w:szCs w:val="28"/>
        </w:rPr>
        <w:t>Європейська Україна</w:t>
      </w:r>
      <w:r w:rsidR="00B13B2E" w:rsidRPr="00D83DD1">
        <w:rPr>
          <w:rFonts w:ascii="Times New Roman" w:hAnsi="Times New Roman"/>
          <w:sz w:val="28"/>
          <w:szCs w:val="28"/>
        </w:rPr>
        <w:t>”</w:t>
      </w:r>
      <w:r w:rsidRPr="00D83DD1">
        <w:rPr>
          <w:rFonts w:ascii="Times New Roman" w:hAnsi="Times New Roman"/>
          <w:sz w:val="28"/>
          <w:szCs w:val="28"/>
        </w:rPr>
        <w:t xml:space="preserve"> у Верховній Раді України восьмого скликання, Стратегії сталого розвитку “Україна — 2020”, схваленої Указом Президента України від 12</w:t>
      </w:r>
      <w:r w:rsidR="00321995" w:rsidRPr="00D83DD1">
        <w:rPr>
          <w:rFonts w:ascii="Times New Roman" w:hAnsi="Times New Roman"/>
          <w:sz w:val="28"/>
          <w:szCs w:val="28"/>
        </w:rPr>
        <w:t> </w:t>
      </w:r>
      <w:r w:rsidRPr="00D83DD1">
        <w:rPr>
          <w:rFonts w:ascii="Times New Roman" w:hAnsi="Times New Roman"/>
          <w:sz w:val="28"/>
          <w:szCs w:val="28"/>
        </w:rPr>
        <w:t>січня 2015</w:t>
      </w:r>
      <w:r w:rsidR="000A28C5" w:rsidRPr="00D83DD1">
        <w:rPr>
          <w:rFonts w:ascii="Times New Roman" w:hAnsi="Times New Roman"/>
          <w:sz w:val="28"/>
          <w:szCs w:val="28"/>
        </w:rPr>
        <w:t> </w:t>
      </w:r>
      <w:r w:rsidRPr="00D83DD1">
        <w:rPr>
          <w:rFonts w:ascii="Times New Roman" w:hAnsi="Times New Roman"/>
          <w:sz w:val="28"/>
          <w:szCs w:val="28"/>
        </w:rPr>
        <w:t xml:space="preserve">р. № 5, основних прогнозних макропоказників економічного і соціального розвитку України на </w:t>
      </w:r>
      <w:r w:rsidR="00C3339F" w:rsidRPr="00D83DD1">
        <w:rPr>
          <w:rFonts w:ascii="Times New Roman" w:hAnsi="Times New Roman"/>
          <w:sz w:val="28"/>
          <w:szCs w:val="28"/>
        </w:rPr>
        <w:t xml:space="preserve">2018 </w:t>
      </w:r>
      <w:r w:rsidRPr="00D83DD1">
        <w:rPr>
          <w:rFonts w:ascii="Times New Roman" w:hAnsi="Times New Roman"/>
          <w:sz w:val="28"/>
          <w:szCs w:val="28"/>
        </w:rPr>
        <w:t xml:space="preserve">і </w:t>
      </w:r>
      <w:r w:rsidR="00C3339F" w:rsidRPr="00D83DD1">
        <w:rPr>
          <w:rFonts w:ascii="Times New Roman" w:hAnsi="Times New Roman"/>
          <w:sz w:val="28"/>
          <w:szCs w:val="28"/>
        </w:rPr>
        <w:t xml:space="preserve">2019 </w:t>
      </w:r>
      <w:r w:rsidRPr="00D83DD1">
        <w:rPr>
          <w:rFonts w:ascii="Times New Roman" w:hAnsi="Times New Roman"/>
          <w:sz w:val="28"/>
          <w:szCs w:val="28"/>
        </w:rPr>
        <w:t>роки, схвалених постановою Кабінету Міністрів України від</w:t>
      </w:r>
      <w:r w:rsidR="00130A03" w:rsidRPr="00D83DD1">
        <w:rPr>
          <w:rFonts w:ascii="Times New Roman" w:hAnsi="Times New Roman"/>
          <w:sz w:val="28"/>
          <w:szCs w:val="28"/>
        </w:rPr>
        <w:t xml:space="preserve"> </w:t>
      </w:r>
      <w:r w:rsidR="00C3339F" w:rsidRPr="00D83DD1">
        <w:rPr>
          <w:rFonts w:ascii="Times New Roman" w:hAnsi="Times New Roman"/>
          <w:sz w:val="28"/>
          <w:szCs w:val="28"/>
        </w:rPr>
        <w:t>01</w:t>
      </w:r>
      <w:r w:rsidR="00E5044C" w:rsidRPr="00D83DD1">
        <w:rPr>
          <w:rFonts w:ascii="Times New Roman" w:hAnsi="Times New Roman"/>
          <w:sz w:val="28"/>
          <w:szCs w:val="28"/>
        </w:rPr>
        <w:t> </w:t>
      </w:r>
      <w:r w:rsidR="00C3339F" w:rsidRPr="00D83DD1">
        <w:rPr>
          <w:rFonts w:ascii="Times New Roman" w:hAnsi="Times New Roman"/>
          <w:sz w:val="28"/>
          <w:szCs w:val="28"/>
        </w:rPr>
        <w:t xml:space="preserve">липня 2016 </w:t>
      </w:r>
      <w:r w:rsidRPr="00D83DD1">
        <w:rPr>
          <w:rFonts w:ascii="Times New Roman" w:hAnsi="Times New Roman"/>
          <w:sz w:val="28"/>
          <w:szCs w:val="28"/>
        </w:rPr>
        <w:t xml:space="preserve">р. № </w:t>
      </w:r>
      <w:r w:rsidR="00C3339F" w:rsidRPr="00D83DD1">
        <w:rPr>
          <w:rFonts w:ascii="Times New Roman" w:hAnsi="Times New Roman"/>
          <w:sz w:val="28"/>
          <w:szCs w:val="28"/>
        </w:rPr>
        <w:t xml:space="preserve">399 </w:t>
      </w:r>
      <w:r w:rsidRPr="00D83DD1">
        <w:rPr>
          <w:rFonts w:ascii="Times New Roman" w:hAnsi="Times New Roman"/>
          <w:sz w:val="28"/>
          <w:szCs w:val="28"/>
        </w:rPr>
        <w:t>(Офіційний вісник України, 201</w:t>
      </w:r>
      <w:r w:rsidR="005D72A6" w:rsidRPr="00D83DD1">
        <w:rPr>
          <w:rFonts w:ascii="Times New Roman" w:hAnsi="Times New Roman"/>
          <w:sz w:val="28"/>
          <w:szCs w:val="28"/>
        </w:rPr>
        <w:t>6</w:t>
      </w:r>
      <w:r w:rsidRPr="00D83DD1">
        <w:rPr>
          <w:rFonts w:ascii="Times New Roman" w:hAnsi="Times New Roman"/>
          <w:sz w:val="28"/>
          <w:szCs w:val="28"/>
        </w:rPr>
        <w:t xml:space="preserve"> р., № </w:t>
      </w:r>
      <w:r w:rsidR="005D72A6" w:rsidRPr="00D83DD1">
        <w:rPr>
          <w:rFonts w:ascii="Times New Roman" w:hAnsi="Times New Roman"/>
          <w:sz w:val="28"/>
          <w:szCs w:val="28"/>
        </w:rPr>
        <w:t>5</w:t>
      </w:r>
      <w:r w:rsidRPr="00D83DD1">
        <w:rPr>
          <w:rFonts w:ascii="Times New Roman" w:hAnsi="Times New Roman"/>
          <w:sz w:val="28"/>
          <w:szCs w:val="28"/>
        </w:rPr>
        <w:t>4 (</w:t>
      </w:r>
      <w:r w:rsidR="005D72A6" w:rsidRPr="00D83DD1">
        <w:rPr>
          <w:rFonts w:ascii="Times New Roman" w:hAnsi="Times New Roman"/>
          <w:sz w:val="28"/>
          <w:szCs w:val="28"/>
        </w:rPr>
        <w:t>19</w:t>
      </w:r>
      <w:r w:rsidRPr="00D83DD1">
        <w:rPr>
          <w:rFonts w:ascii="Times New Roman" w:hAnsi="Times New Roman"/>
          <w:sz w:val="28"/>
          <w:szCs w:val="28"/>
        </w:rPr>
        <w:t>.0</w:t>
      </w:r>
      <w:r w:rsidR="005D72A6" w:rsidRPr="00D83DD1">
        <w:rPr>
          <w:rFonts w:ascii="Times New Roman" w:hAnsi="Times New Roman"/>
          <w:sz w:val="28"/>
          <w:szCs w:val="28"/>
        </w:rPr>
        <w:t>7</w:t>
      </w:r>
      <w:r w:rsidRPr="00D83DD1">
        <w:rPr>
          <w:rFonts w:ascii="Times New Roman" w:hAnsi="Times New Roman"/>
          <w:sz w:val="28"/>
          <w:szCs w:val="28"/>
        </w:rPr>
        <w:t>.201</w:t>
      </w:r>
      <w:r w:rsidR="005D72A6" w:rsidRPr="00D83DD1">
        <w:rPr>
          <w:rFonts w:ascii="Times New Roman" w:hAnsi="Times New Roman"/>
          <w:sz w:val="28"/>
          <w:szCs w:val="28"/>
        </w:rPr>
        <w:t>6</w:t>
      </w:r>
      <w:r w:rsidRPr="00D83DD1">
        <w:rPr>
          <w:rFonts w:ascii="Times New Roman" w:hAnsi="Times New Roman"/>
          <w:sz w:val="28"/>
          <w:szCs w:val="28"/>
        </w:rPr>
        <w:t xml:space="preserve">), </w:t>
      </w:r>
      <w:proofErr w:type="spellStart"/>
      <w:r w:rsidRPr="00D83DD1">
        <w:rPr>
          <w:rFonts w:ascii="Times New Roman" w:hAnsi="Times New Roman"/>
          <w:sz w:val="28"/>
          <w:szCs w:val="28"/>
        </w:rPr>
        <w:t>ст.</w:t>
      </w:r>
      <w:r w:rsidR="00E928D6" w:rsidRPr="00D83DD1">
        <w:rPr>
          <w:rFonts w:ascii="Times New Roman" w:hAnsi="Times New Roman"/>
          <w:sz w:val="28"/>
          <w:szCs w:val="28"/>
        </w:rPr>
        <w:t> </w:t>
      </w:r>
      <w:proofErr w:type="spellEnd"/>
      <w:r w:rsidR="005D72A6" w:rsidRPr="00D83DD1">
        <w:rPr>
          <w:rFonts w:ascii="Times New Roman" w:hAnsi="Times New Roman"/>
          <w:sz w:val="28"/>
          <w:szCs w:val="28"/>
        </w:rPr>
        <w:t>1893</w:t>
      </w:r>
      <w:r w:rsidRPr="00D83DD1">
        <w:rPr>
          <w:rFonts w:ascii="Times New Roman" w:hAnsi="Times New Roman"/>
          <w:sz w:val="28"/>
          <w:szCs w:val="28"/>
        </w:rPr>
        <w:t>), інших прогнозних і програмних документів економічного та соціального розвитку, державних цільових програм і базується на положеннях програми співробітництва з Міжнародним валютним фондом.</w:t>
      </w:r>
    </w:p>
    <w:p w:rsidR="00A801D3" w:rsidRPr="00D83DD1" w:rsidRDefault="00C6530F"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Цей </w:t>
      </w:r>
      <w:r w:rsidR="00A801D3" w:rsidRPr="00D83DD1">
        <w:rPr>
          <w:rFonts w:ascii="Times New Roman" w:hAnsi="Times New Roman"/>
          <w:sz w:val="28"/>
          <w:szCs w:val="28"/>
        </w:rPr>
        <w:t xml:space="preserve">Прогноз включає індикативні прогнозні показники зведеного та державного бюджетів за основними видами доходів, фінансування, видатків і кредитування, державного боргу та гарантованого державою боргу, </w:t>
      </w:r>
      <w:r w:rsidR="00D45584" w:rsidRPr="00D83DD1">
        <w:rPr>
          <w:rFonts w:ascii="Times New Roman" w:hAnsi="Times New Roman"/>
          <w:sz w:val="28"/>
          <w:szCs w:val="28"/>
        </w:rPr>
        <w:t xml:space="preserve">за бюджетними програмами, які забезпечують протягом декількох років виконання інвестиційних проектів, </w:t>
      </w:r>
      <w:r w:rsidR="00A801D3" w:rsidRPr="00D83DD1">
        <w:rPr>
          <w:rFonts w:ascii="Times New Roman" w:hAnsi="Times New Roman"/>
          <w:sz w:val="28"/>
          <w:szCs w:val="28"/>
        </w:rPr>
        <w:t>взаємовідносин державного та місцевих бюджетів.</w:t>
      </w:r>
    </w:p>
    <w:p w:rsidR="00650336" w:rsidRPr="00D83DD1" w:rsidRDefault="00650336"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Прогноз Державного бюджету України на </w:t>
      </w:r>
      <w:r w:rsidR="005D72A6" w:rsidRPr="00D83DD1">
        <w:rPr>
          <w:rFonts w:ascii="Times New Roman" w:hAnsi="Times New Roman"/>
          <w:sz w:val="28"/>
          <w:szCs w:val="28"/>
        </w:rPr>
        <w:t xml:space="preserve">2018 </w:t>
      </w:r>
      <w:r w:rsidRPr="00D83DD1">
        <w:rPr>
          <w:rFonts w:ascii="Times New Roman" w:hAnsi="Times New Roman"/>
          <w:sz w:val="28"/>
          <w:szCs w:val="28"/>
        </w:rPr>
        <w:t>і 201</w:t>
      </w:r>
      <w:r w:rsidR="005D72A6" w:rsidRPr="00D83DD1">
        <w:rPr>
          <w:rFonts w:ascii="Times New Roman" w:hAnsi="Times New Roman"/>
          <w:sz w:val="28"/>
          <w:szCs w:val="28"/>
        </w:rPr>
        <w:t>9</w:t>
      </w:r>
      <w:r w:rsidRPr="00D83DD1">
        <w:rPr>
          <w:rFonts w:ascii="Times New Roman" w:hAnsi="Times New Roman"/>
          <w:sz w:val="28"/>
          <w:szCs w:val="28"/>
        </w:rPr>
        <w:t xml:space="preserve"> роки сформовано з урахуванням бюджетної та податкової політики, на основі якої складений </w:t>
      </w:r>
      <w:r w:rsidR="00433C3F" w:rsidRPr="00D83DD1">
        <w:rPr>
          <w:rFonts w:ascii="Times New Roman" w:hAnsi="Times New Roman"/>
          <w:sz w:val="28"/>
          <w:szCs w:val="28"/>
        </w:rPr>
        <w:t xml:space="preserve">проект </w:t>
      </w:r>
      <w:r w:rsidRPr="00D83DD1">
        <w:rPr>
          <w:rFonts w:ascii="Times New Roman" w:hAnsi="Times New Roman"/>
          <w:sz w:val="28"/>
          <w:szCs w:val="28"/>
        </w:rPr>
        <w:t>Державн</w:t>
      </w:r>
      <w:r w:rsidR="00433C3F" w:rsidRPr="00D83DD1">
        <w:rPr>
          <w:rFonts w:ascii="Times New Roman" w:hAnsi="Times New Roman"/>
          <w:sz w:val="28"/>
          <w:szCs w:val="28"/>
        </w:rPr>
        <w:t>ого</w:t>
      </w:r>
      <w:r w:rsidRPr="00D83DD1">
        <w:rPr>
          <w:rFonts w:ascii="Times New Roman" w:hAnsi="Times New Roman"/>
          <w:sz w:val="28"/>
          <w:szCs w:val="28"/>
        </w:rPr>
        <w:t xml:space="preserve"> бюджет</w:t>
      </w:r>
      <w:r w:rsidR="00433C3F" w:rsidRPr="00D83DD1">
        <w:rPr>
          <w:rFonts w:ascii="Times New Roman" w:hAnsi="Times New Roman"/>
          <w:sz w:val="28"/>
          <w:szCs w:val="28"/>
        </w:rPr>
        <w:t>у</w:t>
      </w:r>
      <w:r w:rsidRPr="00D83DD1">
        <w:rPr>
          <w:rFonts w:ascii="Times New Roman" w:hAnsi="Times New Roman"/>
          <w:sz w:val="28"/>
          <w:szCs w:val="28"/>
        </w:rPr>
        <w:t xml:space="preserve"> України на 201</w:t>
      </w:r>
      <w:r w:rsidR="005D72A6" w:rsidRPr="00D83DD1">
        <w:rPr>
          <w:rFonts w:ascii="Times New Roman" w:hAnsi="Times New Roman"/>
          <w:sz w:val="28"/>
          <w:szCs w:val="28"/>
        </w:rPr>
        <w:t>7</w:t>
      </w:r>
      <w:r w:rsidRPr="00D83DD1">
        <w:rPr>
          <w:rFonts w:ascii="Times New Roman" w:hAnsi="Times New Roman"/>
          <w:sz w:val="28"/>
          <w:szCs w:val="28"/>
        </w:rPr>
        <w:t xml:space="preserve"> рік.</w:t>
      </w:r>
    </w:p>
    <w:p w:rsidR="008413B9" w:rsidRPr="00D83DD1" w:rsidRDefault="009B3888"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Під час розрахунку індикативних прогнозних показників Державного бюджету України на </w:t>
      </w:r>
      <w:r w:rsidR="005D72A6" w:rsidRPr="00D83DD1">
        <w:rPr>
          <w:rFonts w:ascii="Times New Roman" w:hAnsi="Times New Roman"/>
          <w:sz w:val="28"/>
          <w:szCs w:val="28"/>
        </w:rPr>
        <w:t xml:space="preserve">2018 </w:t>
      </w:r>
      <w:r w:rsidRPr="00D83DD1">
        <w:rPr>
          <w:rFonts w:ascii="Times New Roman" w:hAnsi="Times New Roman"/>
          <w:sz w:val="28"/>
          <w:szCs w:val="28"/>
        </w:rPr>
        <w:t>і 201</w:t>
      </w:r>
      <w:r w:rsidR="005D72A6" w:rsidRPr="00D83DD1">
        <w:rPr>
          <w:rFonts w:ascii="Times New Roman" w:hAnsi="Times New Roman"/>
          <w:sz w:val="28"/>
          <w:szCs w:val="28"/>
        </w:rPr>
        <w:t>9</w:t>
      </w:r>
      <w:r w:rsidRPr="00D83DD1">
        <w:rPr>
          <w:rFonts w:ascii="Times New Roman" w:hAnsi="Times New Roman"/>
          <w:sz w:val="28"/>
          <w:szCs w:val="28"/>
        </w:rPr>
        <w:t xml:space="preserve"> роки враховані схвалені постановою Кабінету Міністрів України від </w:t>
      </w:r>
      <w:r w:rsidR="00321995" w:rsidRPr="00D83DD1">
        <w:rPr>
          <w:rFonts w:ascii="Times New Roman" w:hAnsi="Times New Roman"/>
          <w:sz w:val="28"/>
          <w:szCs w:val="28"/>
        </w:rPr>
        <w:t>0</w:t>
      </w:r>
      <w:r w:rsidR="005D72A6" w:rsidRPr="00D83DD1">
        <w:rPr>
          <w:rFonts w:ascii="Times New Roman" w:hAnsi="Times New Roman"/>
          <w:sz w:val="28"/>
          <w:szCs w:val="28"/>
        </w:rPr>
        <w:t>1 липня</w:t>
      </w:r>
      <w:r w:rsidRPr="00D83DD1">
        <w:rPr>
          <w:rFonts w:ascii="Times New Roman" w:hAnsi="Times New Roman"/>
          <w:sz w:val="28"/>
          <w:szCs w:val="28"/>
        </w:rPr>
        <w:t xml:space="preserve"> 201</w:t>
      </w:r>
      <w:r w:rsidR="005D72A6" w:rsidRPr="00D83DD1">
        <w:rPr>
          <w:rFonts w:ascii="Times New Roman" w:hAnsi="Times New Roman"/>
          <w:sz w:val="28"/>
          <w:szCs w:val="28"/>
        </w:rPr>
        <w:t>6</w:t>
      </w:r>
      <w:r w:rsidRPr="00D83DD1">
        <w:rPr>
          <w:rFonts w:ascii="Times New Roman" w:hAnsi="Times New Roman"/>
          <w:sz w:val="28"/>
          <w:szCs w:val="28"/>
        </w:rPr>
        <w:t xml:space="preserve"> р</w:t>
      </w:r>
      <w:r w:rsidR="00FB0511" w:rsidRPr="00D83DD1">
        <w:rPr>
          <w:rFonts w:ascii="Times New Roman" w:hAnsi="Times New Roman"/>
          <w:sz w:val="28"/>
          <w:szCs w:val="28"/>
        </w:rPr>
        <w:t xml:space="preserve">. </w:t>
      </w:r>
      <w:r w:rsidRPr="00D83DD1">
        <w:rPr>
          <w:rFonts w:ascii="Times New Roman" w:hAnsi="Times New Roman"/>
          <w:sz w:val="28"/>
          <w:szCs w:val="28"/>
        </w:rPr>
        <w:t>№</w:t>
      </w:r>
      <w:r w:rsidR="00FB0511" w:rsidRPr="00D83DD1">
        <w:rPr>
          <w:rFonts w:ascii="Times New Roman" w:hAnsi="Times New Roman"/>
          <w:sz w:val="28"/>
          <w:szCs w:val="28"/>
        </w:rPr>
        <w:t> </w:t>
      </w:r>
      <w:r w:rsidR="005D72A6" w:rsidRPr="00D83DD1">
        <w:rPr>
          <w:rFonts w:ascii="Times New Roman" w:hAnsi="Times New Roman"/>
          <w:sz w:val="28"/>
          <w:szCs w:val="28"/>
        </w:rPr>
        <w:t>399</w:t>
      </w:r>
      <w:r w:rsidRPr="00D83DD1">
        <w:rPr>
          <w:rFonts w:ascii="Times New Roman" w:hAnsi="Times New Roman"/>
          <w:sz w:val="28"/>
          <w:szCs w:val="28"/>
        </w:rPr>
        <w:t xml:space="preserve"> основні макропоказники економічного і соціального розвитку України на 201</w:t>
      </w:r>
      <w:r w:rsidR="005D72A6" w:rsidRPr="00D83DD1">
        <w:rPr>
          <w:rFonts w:ascii="Times New Roman" w:hAnsi="Times New Roman"/>
          <w:sz w:val="28"/>
          <w:szCs w:val="28"/>
        </w:rPr>
        <w:t>8</w:t>
      </w:r>
      <w:r w:rsidRPr="00D83DD1">
        <w:rPr>
          <w:rFonts w:ascii="Times New Roman" w:hAnsi="Times New Roman"/>
          <w:sz w:val="28"/>
          <w:szCs w:val="28"/>
        </w:rPr>
        <w:t xml:space="preserve"> і 201</w:t>
      </w:r>
      <w:r w:rsidR="005D72A6" w:rsidRPr="00D83DD1">
        <w:rPr>
          <w:rFonts w:ascii="Times New Roman" w:hAnsi="Times New Roman"/>
          <w:sz w:val="28"/>
          <w:szCs w:val="28"/>
        </w:rPr>
        <w:t>9</w:t>
      </w:r>
      <w:r w:rsidRPr="00D83DD1">
        <w:rPr>
          <w:rFonts w:ascii="Times New Roman" w:hAnsi="Times New Roman"/>
          <w:sz w:val="28"/>
          <w:szCs w:val="28"/>
        </w:rPr>
        <w:t xml:space="preserve"> роки за сценарієм 1, який використовувався під час розроблення </w:t>
      </w:r>
      <w:r w:rsidR="00321995" w:rsidRPr="00D83DD1">
        <w:rPr>
          <w:rFonts w:ascii="Times New Roman" w:hAnsi="Times New Roman"/>
          <w:sz w:val="28"/>
          <w:szCs w:val="28"/>
        </w:rPr>
        <w:t xml:space="preserve">проекту </w:t>
      </w:r>
      <w:r w:rsidRPr="00D83DD1">
        <w:rPr>
          <w:rFonts w:ascii="Times New Roman" w:hAnsi="Times New Roman"/>
          <w:sz w:val="28"/>
          <w:szCs w:val="28"/>
        </w:rPr>
        <w:t xml:space="preserve">Державного бюджету України на </w:t>
      </w:r>
      <w:r w:rsidR="005D72A6" w:rsidRPr="00D83DD1">
        <w:rPr>
          <w:rFonts w:ascii="Times New Roman" w:hAnsi="Times New Roman"/>
          <w:sz w:val="28"/>
          <w:szCs w:val="28"/>
        </w:rPr>
        <w:t xml:space="preserve">2017 </w:t>
      </w:r>
      <w:r w:rsidRPr="00D83DD1">
        <w:rPr>
          <w:rFonts w:ascii="Times New Roman" w:hAnsi="Times New Roman"/>
          <w:sz w:val="28"/>
          <w:szCs w:val="28"/>
        </w:rPr>
        <w:t>рік.</w:t>
      </w:r>
      <w:r w:rsidR="009D7D73" w:rsidRPr="00D83DD1">
        <w:rPr>
          <w:rFonts w:ascii="Times New Roman" w:hAnsi="Times New Roman"/>
          <w:sz w:val="28"/>
          <w:szCs w:val="28"/>
        </w:rPr>
        <w:t xml:space="preserve"> </w:t>
      </w:r>
    </w:p>
    <w:p w:rsidR="00F93625" w:rsidRPr="00D83DD1" w:rsidRDefault="00F93625"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Цей сценарій передбачає успішне та швидке реформування економіки, яке проводитиметься за підтримки міжнародного співтовариства, та сприятливу зовнішньоекономічну кон’юнктуру. </w:t>
      </w:r>
      <w:r w:rsidR="00E5044C" w:rsidRPr="00D83DD1">
        <w:rPr>
          <w:rFonts w:ascii="Times New Roman" w:hAnsi="Times New Roman"/>
          <w:sz w:val="28"/>
          <w:szCs w:val="28"/>
        </w:rPr>
        <w:t>В</w:t>
      </w:r>
      <w:r w:rsidRPr="00D83DD1">
        <w:rPr>
          <w:rFonts w:ascii="Times New Roman" w:hAnsi="Times New Roman"/>
          <w:sz w:val="28"/>
          <w:szCs w:val="28"/>
        </w:rPr>
        <w:t>ирішальну роль в забезпеченні стабільного економічного зростання відігравати</w:t>
      </w:r>
      <w:r w:rsidR="00E5044C" w:rsidRPr="00D83DD1">
        <w:rPr>
          <w:rFonts w:ascii="Times New Roman" w:hAnsi="Times New Roman"/>
          <w:sz w:val="28"/>
          <w:szCs w:val="28"/>
        </w:rPr>
        <w:t>ме</w:t>
      </w:r>
      <w:r w:rsidRPr="00D83DD1">
        <w:rPr>
          <w:rFonts w:ascii="Times New Roman" w:hAnsi="Times New Roman"/>
          <w:sz w:val="28"/>
          <w:szCs w:val="28"/>
        </w:rPr>
        <w:t xml:space="preserve"> прискорене зростання інвестиційного попиту, а, відповідно, і запуск масштабних </w:t>
      </w:r>
      <w:proofErr w:type="spellStart"/>
      <w:r w:rsidRPr="00D83DD1">
        <w:rPr>
          <w:rFonts w:ascii="Times New Roman" w:hAnsi="Times New Roman"/>
          <w:sz w:val="28"/>
          <w:szCs w:val="28"/>
        </w:rPr>
        <w:t>модернізаційних</w:t>
      </w:r>
      <w:proofErr w:type="spellEnd"/>
      <w:r w:rsidRPr="00D83DD1">
        <w:rPr>
          <w:rFonts w:ascii="Times New Roman" w:hAnsi="Times New Roman"/>
          <w:sz w:val="28"/>
          <w:szCs w:val="28"/>
        </w:rPr>
        <w:t xml:space="preserve"> процесів в економіці.</w:t>
      </w:r>
    </w:p>
    <w:p w:rsidR="00F93625" w:rsidRPr="00D83DD1" w:rsidRDefault="00F93625" w:rsidP="00382DEE">
      <w:pPr>
        <w:pStyle w:val="a4"/>
        <w:ind w:firstLine="709"/>
        <w:jc w:val="both"/>
        <w:rPr>
          <w:rFonts w:ascii="Times New Roman" w:hAnsi="Times New Roman"/>
          <w:sz w:val="28"/>
          <w:szCs w:val="28"/>
        </w:rPr>
      </w:pPr>
      <w:r w:rsidRPr="00D83DD1">
        <w:rPr>
          <w:rFonts w:ascii="Times New Roman" w:hAnsi="Times New Roman"/>
          <w:sz w:val="28"/>
          <w:szCs w:val="28"/>
        </w:rPr>
        <w:t>Активна реалізація реформ у напрям</w:t>
      </w:r>
      <w:r w:rsidR="000B2FAD" w:rsidRPr="00D83DD1">
        <w:rPr>
          <w:rFonts w:ascii="Times New Roman" w:hAnsi="Times New Roman"/>
          <w:sz w:val="28"/>
          <w:szCs w:val="28"/>
        </w:rPr>
        <w:t>і</w:t>
      </w:r>
      <w:r w:rsidR="004836AD" w:rsidRPr="00D83DD1">
        <w:rPr>
          <w:rFonts w:ascii="Times New Roman" w:hAnsi="Times New Roman"/>
          <w:sz w:val="28"/>
          <w:szCs w:val="28"/>
        </w:rPr>
        <w:t xml:space="preserve"> </w:t>
      </w:r>
      <w:r w:rsidRPr="00D83DD1">
        <w:rPr>
          <w:rFonts w:ascii="Times New Roman" w:hAnsi="Times New Roman"/>
          <w:sz w:val="28"/>
          <w:szCs w:val="28"/>
        </w:rPr>
        <w:t xml:space="preserve">покращення інвестиційного та бізнес-клімату, розширення доступу реального сектору до </w:t>
      </w:r>
      <w:r w:rsidR="00353058" w:rsidRPr="00D83DD1">
        <w:rPr>
          <w:rFonts w:ascii="Times New Roman" w:hAnsi="Times New Roman"/>
          <w:sz w:val="28"/>
          <w:szCs w:val="28"/>
        </w:rPr>
        <w:t>“</w:t>
      </w:r>
      <w:r w:rsidRPr="00D83DD1">
        <w:rPr>
          <w:rFonts w:ascii="Times New Roman" w:hAnsi="Times New Roman"/>
          <w:sz w:val="28"/>
          <w:szCs w:val="28"/>
        </w:rPr>
        <w:t>довгих</w:t>
      </w:r>
      <w:r w:rsidR="00353058" w:rsidRPr="00D83DD1">
        <w:rPr>
          <w:rFonts w:ascii="Times New Roman" w:hAnsi="Times New Roman"/>
          <w:sz w:val="28"/>
          <w:szCs w:val="28"/>
        </w:rPr>
        <w:t>”</w:t>
      </w:r>
      <w:r w:rsidRPr="00D83DD1">
        <w:rPr>
          <w:rFonts w:ascii="Times New Roman" w:hAnsi="Times New Roman"/>
          <w:sz w:val="28"/>
          <w:szCs w:val="28"/>
        </w:rPr>
        <w:t xml:space="preserve"> фінансових ресурсів за рахунок остаточного подолання більшості кризових явищ у фінансовій та банківській систем</w:t>
      </w:r>
      <w:r w:rsidR="00E07334" w:rsidRPr="00D83DD1">
        <w:rPr>
          <w:rFonts w:ascii="Times New Roman" w:hAnsi="Times New Roman"/>
          <w:sz w:val="28"/>
          <w:szCs w:val="28"/>
        </w:rPr>
        <w:t>ах</w:t>
      </w:r>
      <w:r w:rsidRPr="00D83DD1">
        <w:rPr>
          <w:rFonts w:ascii="Times New Roman" w:hAnsi="Times New Roman"/>
          <w:sz w:val="28"/>
          <w:szCs w:val="28"/>
        </w:rPr>
        <w:t xml:space="preserve"> країни (</w:t>
      </w:r>
      <w:r w:rsidR="004836AD" w:rsidRPr="00D83DD1">
        <w:rPr>
          <w:rFonts w:ascii="Times New Roman" w:hAnsi="Times New Roman"/>
          <w:sz w:val="28"/>
          <w:szCs w:val="28"/>
        </w:rPr>
        <w:t>у</w:t>
      </w:r>
      <w:r w:rsidRPr="00D83DD1">
        <w:rPr>
          <w:rFonts w:ascii="Times New Roman" w:hAnsi="Times New Roman"/>
          <w:sz w:val="28"/>
          <w:szCs w:val="28"/>
        </w:rPr>
        <w:t xml:space="preserve"> тому числі відновлення довіри до банківської системи), суттєве покращення іміджу країни в цей період сприятиме зростанню ролі позикових коштів та прямих іноземних інвестицій. </w:t>
      </w:r>
    </w:p>
    <w:p w:rsidR="00F93625" w:rsidRPr="00D83DD1" w:rsidRDefault="00F93625" w:rsidP="00382DEE">
      <w:pPr>
        <w:pStyle w:val="a4"/>
        <w:ind w:firstLine="709"/>
        <w:jc w:val="both"/>
        <w:rPr>
          <w:rFonts w:ascii="Times New Roman" w:hAnsi="Times New Roman"/>
          <w:sz w:val="28"/>
          <w:szCs w:val="28"/>
        </w:rPr>
      </w:pPr>
      <w:r w:rsidRPr="00D83DD1">
        <w:rPr>
          <w:rFonts w:ascii="Times New Roman" w:hAnsi="Times New Roman"/>
          <w:sz w:val="28"/>
          <w:szCs w:val="28"/>
        </w:rPr>
        <w:lastRenderedPageBreak/>
        <w:t xml:space="preserve">Як наслідок, відбуватиметься підвищення технологічного рівня економіки та більш активний розвиток високотехнологічних галузей економіки (переробної промисловості, транспорту та зв’язку, електроенергетики). </w:t>
      </w:r>
    </w:p>
    <w:p w:rsidR="00F93625" w:rsidRPr="00D83DD1" w:rsidRDefault="00F93625" w:rsidP="00382DEE">
      <w:pPr>
        <w:pStyle w:val="a4"/>
        <w:ind w:firstLine="709"/>
        <w:jc w:val="both"/>
        <w:rPr>
          <w:rFonts w:ascii="Times New Roman" w:hAnsi="Times New Roman"/>
          <w:sz w:val="28"/>
          <w:szCs w:val="28"/>
        </w:rPr>
      </w:pPr>
      <w:r w:rsidRPr="00D83DD1">
        <w:rPr>
          <w:rFonts w:ascii="Times New Roman" w:hAnsi="Times New Roman"/>
          <w:sz w:val="28"/>
          <w:szCs w:val="28"/>
        </w:rPr>
        <w:t>Підвищення на основі технологічного оновлення виробництва конкурентоспроможної вітчизняної продукції сприятиме більш активному її виходу на зовнішні ринки. Також ріст експорту стимулюватиметься стійким позитивним розвитком світової економіки, що обумовлюватиме підвищення попиту на зовнішніх ринках на чорні метали, залізну руду, добрива вітчизняного виробництва та поглиблення співпраці з Є</w:t>
      </w:r>
      <w:r w:rsidR="007B284A">
        <w:rPr>
          <w:rFonts w:ascii="Times New Roman" w:hAnsi="Times New Roman"/>
          <w:sz w:val="28"/>
          <w:szCs w:val="28"/>
        </w:rPr>
        <w:t xml:space="preserve">вропейським </w:t>
      </w:r>
      <w:r w:rsidRPr="00D83DD1">
        <w:rPr>
          <w:rFonts w:ascii="Times New Roman" w:hAnsi="Times New Roman"/>
          <w:sz w:val="28"/>
          <w:szCs w:val="28"/>
        </w:rPr>
        <w:t>С</w:t>
      </w:r>
      <w:r w:rsidR="007B284A">
        <w:rPr>
          <w:rFonts w:ascii="Times New Roman" w:hAnsi="Times New Roman"/>
          <w:sz w:val="28"/>
          <w:szCs w:val="28"/>
        </w:rPr>
        <w:t>оюзом</w:t>
      </w:r>
      <w:r w:rsidRPr="00D83DD1">
        <w:rPr>
          <w:rFonts w:ascii="Times New Roman" w:hAnsi="Times New Roman"/>
          <w:sz w:val="28"/>
          <w:szCs w:val="28"/>
        </w:rPr>
        <w:t xml:space="preserve">, створення зон вільної торгівлі з рядом інших країн-партнерів. </w:t>
      </w:r>
    </w:p>
    <w:p w:rsidR="001326B5" w:rsidRPr="00D83DD1" w:rsidRDefault="001326B5" w:rsidP="001326B5">
      <w:pPr>
        <w:pStyle w:val="a4"/>
        <w:spacing w:before="0"/>
        <w:ind w:firstLine="0"/>
        <w:jc w:val="center"/>
        <w:rPr>
          <w:rFonts w:ascii="Times New Roman" w:hAnsi="Times New Roman"/>
          <w:sz w:val="28"/>
          <w:szCs w:val="28"/>
        </w:rPr>
      </w:pPr>
    </w:p>
    <w:p w:rsidR="008F14F3" w:rsidRPr="00D83DD1" w:rsidRDefault="008F14F3" w:rsidP="001326B5">
      <w:pPr>
        <w:pStyle w:val="a4"/>
        <w:spacing w:before="0"/>
        <w:ind w:firstLine="0"/>
        <w:jc w:val="center"/>
        <w:rPr>
          <w:rFonts w:ascii="Times New Roman" w:hAnsi="Times New Roman"/>
          <w:sz w:val="28"/>
          <w:szCs w:val="28"/>
        </w:rPr>
      </w:pPr>
      <w:r w:rsidRPr="00D83DD1">
        <w:rPr>
          <w:rFonts w:ascii="Times New Roman" w:hAnsi="Times New Roman"/>
          <w:sz w:val="28"/>
          <w:szCs w:val="28"/>
        </w:rPr>
        <w:t>Основні макроекономічні показники економічного і</w:t>
      </w:r>
      <w:r w:rsidRPr="00D83DD1">
        <w:rPr>
          <w:rFonts w:ascii="Times New Roman" w:hAnsi="Times New Roman"/>
          <w:sz w:val="28"/>
          <w:szCs w:val="28"/>
        </w:rPr>
        <w:br/>
        <w:t xml:space="preserve">соціального розвитку України у </w:t>
      </w:r>
      <w:r w:rsidR="005D72A6" w:rsidRPr="00D83DD1">
        <w:rPr>
          <w:rFonts w:ascii="Times New Roman" w:hAnsi="Times New Roman"/>
          <w:sz w:val="28"/>
          <w:szCs w:val="28"/>
        </w:rPr>
        <w:t xml:space="preserve">2018 </w:t>
      </w:r>
      <w:r w:rsidR="00EB1DD3" w:rsidRPr="00D83DD1">
        <w:rPr>
          <w:rFonts w:ascii="Times New Roman" w:hAnsi="Times New Roman"/>
          <w:sz w:val="28"/>
          <w:szCs w:val="28"/>
        </w:rPr>
        <w:t xml:space="preserve">і </w:t>
      </w:r>
      <w:r w:rsidR="005D72A6" w:rsidRPr="00D83DD1">
        <w:rPr>
          <w:rFonts w:ascii="Times New Roman" w:hAnsi="Times New Roman"/>
          <w:sz w:val="28"/>
          <w:szCs w:val="28"/>
        </w:rPr>
        <w:t xml:space="preserve">2019 </w:t>
      </w:r>
      <w:r w:rsidRPr="00D83DD1">
        <w:rPr>
          <w:rFonts w:ascii="Times New Roman" w:hAnsi="Times New Roman"/>
          <w:sz w:val="28"/>
          <w:szCs w:val="28"/>
        </w:rPr>
        <w:t>роках</w:t>
      </w:r>
    </w:p>
    <w:tbl>
      <w:tblPr>
        <w:tblW w:w="9427" w:type="dxa"/>
        <w:jc w:val="center"/>
        <w:tblInd w:w="-742" w:type="dxa"/>
        <w:tblLayout w:type="fixed"/>
        <w:tblLook w:val="00A0" w:firstRow="1" w:lastRow="0" w:firstColumn="1" w:lastColumn="0" w:noHBand="0" w:noVBand="0"/>
      </w:tblPr>
      <w:tblGrid>
        <w:gridCol w:w="5104"/>
        <w:gridCol w:w="2161"/>
        <w:gridCol w:w="2162"/>
      </w:tblGrid>
      <w:tr w:rsidR="00944622" w:rsidRPr="00D83DD1" w:rsidTr="00005179">
        <w:trPr>
          <w:trHeight w:val="483"/>
          <w:tblHeader/>
          <w:jc w:val="center"/>
        </w:trPr>
        <w:tc>
          <w:tcPr>
            <w:tcW w:w="5104" w:type="dxa"/>
            <w:tcBorders>
              <w:top w:val="single" w:sz="4" w:space="0" w:color="auto"/>
              <w:bottom w:val="single" w:sz="4" w:space="0" w:color="auto"/>
              <w:right w:val="single" w:sz="4" w:space="0" w:color="auto"/>
            </w:tcBorders>
            <w:vAlign w:val="center"/>
          </w:tcPr>
          <w:p w:rsidR="00944622" w:rsidRPr="00D83DD1" w:rsidRDefault="00944622" w:rsidP="001326B5">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2161" w:type="dxa"/>
            <w:tcBorders>
              <w:top w:val="single" w:sz="4" w:space="0" w:color="auto"/>
              <w:left w:val="single" w:sz="4" w:space="0" w:color="auto"/>
              <w:bottom w:val="single" w:sz="4" w:space="0" w:color="auto"/>
              <w:right w:val="single" w:sz="4" w:space="0" w:color="auto"/>
            </w:tcBorders>
            <w:vAlign w:val="center"/>
          </w:tcPr>
          <w:p w:rsidR="00944622" w:rsidRPr="00D83DD1" w:rsidRDefault="000C19B3" w:rsidP="001326B5">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2018</w:t>
            </w:r>
            <w:r w:rsidR="00EB1DD3" w:rsidRPr="00D83DD1">
              <w:rPr>
                <w:rFonts w:ascii="Times New Roman" w:hAnsi="Times New Roman"/>
                <w:sz w:val="24"/>
                <w:szCs w:val="24"/>
              </w:rPr>
              <w:t xml:space="preserve"> рік</w:t>
            </w:r>
          </w:p>
        </w:tc>
        <w:tc>
          <w:tcPr>
            <w:tcW w:w="2162" w:type="dxa"/>
            <w:tcBorders>
              <w:top w:val="single" w:sz="4" w:space="0" w:color="auto"/>
              <w:left w:val="single" w:sz="4" w:space="0" w:color="auto"/>
              <w:bottom w:val="single" w:sz="4" w:space="0" w:color="auto"/>
            </w:tcBorders>
            <w:vAlign w:val="center"/>
          </w:tcPr>
          <w:p w:rsidR="00944622" w:rsidRPr="00D83DD1" w:rsidRDefault="000C19B3" w:rsidP="001326B5">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2019</w:t>
            </w:r>
            <w:r w:rsidR="00EB1DD3" w:rsidRPr="00D83DD1">
              <w:rPr>
                <w:rFonts w:ascii="Times New Roman" w:hAnsi="Times New Roman"/>
                <w:sz w:val="24"/>
                <w:szCs w:val="24"/>
              </w:rPr>
              <w:t xml:space="preserve"> рік</w:t>
            </w:r>
          </w:p>
        </w:tc>
      </w:tr>
      <w:tr w:rsidR="00944622" w:rsidRPr="00D83DD1" w:rsidTr="00005179">
        <w:trPr>
          <w:trHeight w:val="20"/>
          <w:jc w:val="center"/>
        </w:trPr>
        <w:tc>
          <w:tcPr>
            <w:tcW w:w="5104" w:type="dxa"/>
            <w:tcBorders>
              <w:top w:val="single" w:sz="4" w:space="0" w:color="auto"/>
            </w:tcBorders>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Валовий внутрішній продукт номінальний, млрд. гривень </w:t>
            </w:r>
          </w:p>
        </w:tc>
        <w:tc>
          <w:tcPr>
            <w:tcW w:w="2161" w:type="dxa"/>
            <w:tcBorders>
              <w:top w:val="single" w:sz="4" w:space="0" w:color="auto"/>
            </w:tcBorders>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2867,5</w:t>
            </w:r>
          </w:p>
        </w:tc>
        <w:tc>
          <w:tcPr>
            <w:tcW w:w="2162" w:type="dxa"/>
            <w:tcBorders>
              <w:top w:val="single" w:sz="4" w:space="0" w:color="auto"/>
            </w:tcBorders>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3148,4</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lang w:val="ru-RU"/>
              </w:rPr>
            </w:pPr>
            <w:r w:rsidRPr="00D83DD1">
              <w:rPr>
                <w:rFonts w:ascii="Times New Roman" w:hAnsi="Times New Roman"/>
                <w:sz w:val="24"/>
                <w:szCs w:val="24"/>
              </w:rPr>
              <w:t>Валовий внутрішній продукт реальний, відсотків до попереднього року</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104</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104</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lang w:val="ru-RU"/>
              </w:rPr>
            </w:pPr>
            <w:r w:rsidRPr="00D83DD1">
              <w:rPr>
                <w:rFonts w:ascii="Times New Roman" w:hAnsi="Times New Roman"/>
                <w:sz w:val="24"/>
                <w:szCs w:val="24"/>
              </w:rPr>
              <w:t>Індекс споживчих цін, відсотків (грудень до грудня попереднього року)</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105,5</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105,2</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Індекс цін виробників промислової продукції, відсотків (грудень до грудня попереднього року)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105,9</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104,7</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Прибуток прибуткових підприємств, млрд. гривень</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699,7</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782,</w:t>
            </w:r>
            <w:r w:rsidR="00F93625" w:rsidRPr="00D83DD1">
              <w:rPr>
                <w:rFonts w:ascii="Times New Roman" w:hAnsi="Times New Roman"/>
                <w:color w:val="000000"/>
                <w:sz w:val="24"/>
                <w:szCs w:val="24"/>
              </w:rPr>
              <w:t>6</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Фонд оплати праці найманих працівників і грошового забезпечення військовослужбовців, млрд. гривень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759,9</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859,5</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 xml:space="preserve">Рівень безробіття населення у віці 15–70 років за методологією Міжнародної організації праці, відсотків до економічно активного населення відповідного віку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8,5</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8,2</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Сальдо торговельного балансу, визначене за методологією платіжного балансу, млн. доларів США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-3 479</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-3 634</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Експорт товарів і послуг:</w:t>
            </w:r>
          </w:p>
        </w:tc>
        <w:tc>
          <w:tcPr>
            <w:tcW w:w="2161" w:type="dxa"/>
            <w:vAlign w:val="bottom"/>
          </w:tcPr>
          <w:p w:rsidR="00944622" w:rsidRPr="00D83DD1" w:rsidRDefault="00944622" w:rsidP="001326B5">
            <w:pPr>
              <w:jc w:val="center"/>
              <w:rPr>
                <w:rFonts w:ascii="Times New Roman" w:hAnsi="Times New Roman"/>
                <w:color w:val="000000"/>
                <w:sz w:val="24"/>
                <w:szCs w:val="24"/>
              </w:rPr>
            </w:pPr>
          </w:p>
        </w:tc>
        <w:tc>
          <w:tcPr>
            <w:tcW w:w="2162" w:type="dxa"/>
            <w:vAlign w:val="bottom"/>
          </w:tcPr>
          <w:p w:rsidR="00944622" w:rsidRPr="00D83DD1" w:rsidRDefault="00944622" w:rsidP="001326B5">
            <w:pPr>
              <w:jc w:val="center"/>
              <w:rPr>
                <w:rFonts w:ascii="Times New Roman" w:hAnsi="Times New Roman"/>
                <w:color w:val="000000"/>
                <w:sz w:val="24"/>
                <w:szCs w:val="24"/>
              </w:rPr>
            </w:pPr>
          </w:p>
        </w:tc>
      </w:tr>
      <w:tr w:rsidR="00944622" w:rsidRPr="00D83DD1" w:rsidTr="00005179">
        <w:trPr>
          <w:trHeight w:val="20"/>
          <w:jc w:val="center"/>
        </w:trPr>
        <w:tc>
          <w:tcPr>
            <w:tcW w:w="5104" w:type="dxa"/>
            <w:vAlign w:val="bottom"/>
          </w:tcPr>
          <w:p w:rsidR="00944622" w:rsidRPr="00D83DD1" w:rsidRDefault="00944622" w:rsidP="0060060A">
            <w:pPr>
              <w:pStyle w:val="a4"/>
              <w:ind w:left="176" w:firstLine="0"/>
              <w:rPr>
                <w:rFonts w:ascii="Times New Roman" w:hAnsi="Times New Roman"/>
                <w:sz w:val="24"/>
                <w:szCs w:val="24"/>
              </w:rPr>
            </w:pPr>
            <w:r w:rsidRPr="00D83DD1">
              <w:rPr>
                <w:rFonts w:ascii="Times New Roman" w:hAnsi="Times New Roman"/>
                <w:sz w:val="24"/>
                <w:szCs w:val="24"/>
              </w:rPr>
              <w:t>млн. доларів США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51 911</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57 517</w:t>
            </w:r>
          </w:p>
        </w:tc>
      </w:tr>
      <w:tr w:rsidR="00944622" w:rsidRPr="00D83DD1" w:rsidTr="00005179">
        <w:trPr>
          <w:trHeight w:val="20"/>
          <w:jc w:val="center"/>
        </w:trPr>
        <w:tc>
          <w:tcPr>
            <w:tcW w:w="5104" w:type="dxa"/>
            <w:vAlign w:val="bottom"/>
          </w:tcPr>
          <w:p w:rsidR="00944622" w:rsidRPr="00D83DD1" w:rsidRDefault="00944622" w:rsidP="0060060A">
            <w:pPr>
              <w:pStyle w:val="a4"/>
              <w:ind w:left="176" w:firstLine="0"/>
              <w:rPr>
                <w:rFonts w:ascii="Times New Roman" w:hAnsi="Times New Roman"/>
                <w:sz w:val="24"/>
                <w:szCs w:val="24"/>
              </w:rPr>
            </w:pPr>
            <w:r w:rsidRPr="00D83DD1">
              <w:rPr>
                <w:rFonts w:ascii="Times New Roman" w:hAnsi="Times New Roman"/>
                <w:sz w:val="24"/>
                <w:szCs w:val="24"/>
              </w:rPr>
              <w:t>відсотків до попереднього року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109,9</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110,8</w:t>
            </w:r>
          </w:p>
        </w:tc>
      </w:tr>
      <w:tr w:rsidR="00944622" w:rsidRPr="00D83DD1" w:rsidTr="00005179">
        <w:trPr>
          <w:trHeight w:val="20"/>
          <w:jc w:val="center"/>
        </w:trPr>
        <w:tc>
          <w:tcPr>
            <w:tcW w:w="5104" w:type="dxa"/>
            <w:vAlign w:val="bottom"/>
          </w:tcPr>
          <w:p w:rsidR="00944622" w:rsidRPr="00D83DD1" w:rsidRDefault="00944622" w:rsidP="0060060A">
            <w:pPr>
              <w:pStyle w:val="a4"/>
              <w:ind w:firstLine="0"/>
              <w:rPr>
                <w:rFonts w:ascii="Times New Roman" w:hAnsi="Times New Roman"/>
                <w:sz w:val="24"/>
                <w:szCs w:val="24"/>
              </w:rPr>
            </w:pPr>
            <w:r w:rsidRPr="00D83DD1">
              <w:rPr>
                <w:rFonts w:ascii="Times New Roman" w:hAnsi="Times New Roman"/>
                <w:sz w:val="24"/>
                <w:szCs w:val="24"/>
              </w:rPr>
              <w:t>Імпорт товарів і послуг:</w:t>
            </w:r>
          </w:p>
        </w:tc>
        <w:tc>
          <w:tcPr>
            <w:tcW w:w="2161" w:type="dxa"/>
            <w:tcBorders>
              <w:left w:val="nil"/>
            </w:tcBorders>
            <w:vAlign w:val="bottom"/>
          </w:tcPr>
          <w:p w:rsidR="00944622" w:rsidRPr="00D83DD1" w:rsidRDefault="00944622" w:rsidP="001326B5">
            <w:pPr>
              <w:jc w:val="center"/>
              <w:rPr>
                <w:rFonts w:ascii="Times New Roman" w:hAnsi="Times New Roman"/>
                <w:color w:val="000000"/>
                <w:sz w:val="24"/>
                <w:szCs w:val="24"/>
              </w:rPr>
            </w:pPr>
          </w:p>
        </w:tc>
        <w:tc>
          <w:tcPr>
            <w:tcW w:w="2162" w:type="dxa"/>
            <w:vAlign w:val="bottom"/>
          </w:tcPr>
          <w:p w:rsidR="00944622" w:rsidRPr="00D83DD1" w:rsidRDefault="00944622" w:rsidP="001326B5">
            <w:pPr>
              <w:jc w:val="center"/>
              <w:rPr>
                <w:rFonts w:ascii="Times New Roman" w:hAnsi="Times New Roman"/>
                <w:color w:val="000000"/>
                <w:sz w:val="24"/>
                <w:szCs w:val="24"/>
              </w:rPr>
            </w:pPr>
          </w:p>
        </w:tc>
      </w:tr>
      <w:tr w:rsidR="00944622" w:rsidRPr="00D83DD1" w:rsidTr="00005179">
        <w:trPr>
          <w:trHeight w:val="20"/>
          <w:jc w:val="center"/>
        </w:trPr>
        <w:tc>
          <w:tcPr>
            <w:tcW w:w="5104" w:type="dxa"/>
            <w:vAlign w:val="bottom"/>
          </w:tcPr>
          <w:p w:rsidR="00944622" w:rsidRPr="00D83DD1" w:rsidRDefault="00944622" w:rsidP="0060060A">
            <w:pPr>
              <w:pStyle w:val="a4"/>
              <w:ind w:left="176" w:firstLine="0"/>
              <w:rPr>
                <w:rFonts w:ascii="Times New Roman" w:hAnsi="Times New Roman"/>
                <w:sz w:val="24"/>
                <w:szCs w:val="24"/>
              </w:rPr>
            </w:pPr>
            <w:r w:rsidRPr="00D83DD1">
              <w:rPr>
                <w:rFonts w:ascii="Times New Roman" w:hAnsi="Times New Roman"/>
                <w:sz w:val="24"/>
                <w:szCs w:val="24"/>
              </w:rPr>
              <w:t>млн. доларів США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55 390</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61 151</w:t>
            </w:r>
          </w:p>
        </w:tc>
      </w:tr>
      <w:tr w:rsidR="00944622" w:rsidRPr="00D83DD1" w:rsidTr="00005179">
        <w:trPr>
          <w:trHeight w:val="20"/>
          <w:jc w:val="center"/>
        </w:trPr>
        <w:tc>
          <w:tcPr>
            <w:tcW w:w="5104" w:type="dxa"/>
            <w:vAlign w:val="bottom"/>
          </w:tcPr>
          <w:p w:rsidR="00944622" w:rsidRPr="00D83DD1" w:rsidRDefault="00944622" w:rsidP="0060060A">
            <w:pPr>
              <w:pStyle w:val="a4"/>
              <w:ind w:left="176" w:firstLine="0"/>
              <w:rPr>
                <w:rFonts w:ascii="Times New Roman" w:hAnsi="Times New Roman"/>
                <w:sz w:val="24"/>
                <w:szCs w:val="24"/>
              </w:rPr>
            </w:pPr>
            <w:r w:rsidRPr="00D83DD1">
              <w:rPr>
                <w:rFonts w:ascii="Times New Roman" w:hAnsi="Times New Roman"/>
                <w:sz w:val="24"/>
                <w:szCs w:val="24"/>
              </w:rPr>
              <w:t>відсотків до попереднього року </w:t>
            </w:r>
          </w:p>
        </w:tc>
        <w:tc>
          <w:tcPr>
            <w:tcW w:w="2161"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111</w:t>
            </w:r>
          </w:p>
        </w:tc>
        <w:tc>
          <w:tcPr>
            <w:tcW w:w="2162" w:type="dxa"/>
            <w:vAlign w:val="bottom"/>
          </w:tcPr>
          <w:p w:rsidR="00944622" w:rsidRPr="00D83DD1" w:rsidRDefault="000C19B3" w:rsidP="001326B5">
            <w:pPr>
              <w:jc w:val="center"/>
              <w:rPr>
                <w:rFonts w:ascii="Times New Roman" w:hAnsi="Times New Roman"/>
                <w:color w:val="000000"/>
                <w:sz w:val="24"/>
                <w:szCs w:val="24"/>
              </w:rPr>
            </w:pPr>
            <w:r w:rsidRPr="00D83DD1">
              <w:rPr>
                <w:rFonts w:ascii="Times New Roman" w:hAnsi="Times New Roman"/>
                <w:color w:val="000000"/>
                <w:sz w:val="24"/>
                <w:szCs w:val="24"/>
              </w:rPr>
              <w:t>110,4</w:t>
            </w:r>
          </w:p>
        </w:tc>
      </w:tr>
    </w:tbl>
    <w:p w:rsidR="003A56AB" w:rsidRPr="00D83DD1" w:rsidRDefault="003A56AB" w:rsidP="003A56AB">
      <w:pPr>
        <w:pStyle w:val="a4"/>
        <w:ind w:firstLine="709"/>
        <w:jc w:val="both"/>
        <w:rPr>
          <w:rFonts w:ascii="Times New Roman" w:hAnsi="Times New Roman"/>
          <w:sz w:val="28"/>
          <w:szCs w:val="28"/>
        </w:rPr>
      </w:pPr>
      <w:r w:rsidRPr="00D83DD1">
        <w:rPr>
          <w:rFonts w:ascii="Times New Roman" w:hAnsi="Times New Roman"/>
          <w:sz w:val="28"/>
          <w:szCs w:val="28"/>
        </w:rPr>
        <w:lastRenderedPageBreak/>
        <w:t xml:space="preserve">Основні прогнозні макропоказники можуть бути уточнені після опублікування звітної статистичної інформації за 2016 рік, а також зміни припущень прогнозу з урахуванням внутрішніх та зовнішніх ризиків. Ризики </w:t>
      </w:r>
      <w:proofErr w:type="spellStart"/>
      <w:r w:rsidRPr="00D83DD1">
        <w:rPr>
          <w:rFonts w:ascii="Times New Roman" w:hAnsi="Times New Roman"/>
          <w:sz w:val="28"/>
          <w:szCs w:val="28"/>
        </w:rPr>
        <w:t>макропрогнозу</w:t>
      </w:r>
      <w:proofErr w:type="spellEnd"/>
      <w:r w:rsidRPr="00D83DD1">
        <w:rPr>
          <w:rFonts w:ascii="Times New Roman" w:hAnsi="Times New Roman"/>
          <w:sz w:val="28"/>
          <w:szCs w:val="28"/>
        </w:rPr>
        <w:t xml:space="preserve"> пов’язані як з розвитком світової економіки, динамікою світових цін на товари українського експорту, так і з ситуацією на сході країни, що може вплинути на швидкість впровадження економічних реформ в Україні.</w:t>
      </w:r>
    </w:p>
    <w:p w:rsidR="00A801D3" w:rsidRPr="00D83DD1" w:rsidRDefault="009E6CDC" w:rsidP="00756E20">
      <w:pPr>
        <w:pStyle w:val="a4"/>
        <w:jc w:val="both"/>
        <w:rPr>
          <w:rFonts w:ascii="Times New Roman" w:hAnsi="Times New Roman"/>
          <w:sz w:val="28"/>
          <w:szCs w:val="28"/>
        </w:rPr>
      </w:pPr>
      <w:r w:rsidRPr="00D83DD1">
        <w:rPr>
          <w:rFonts w:ascii="Times New Roman" w:hAnsi="Times New Roman"/>
          <w:sz w:val="28"/>
          <w:szCs w:val="28"/>
        </w:rPr>
        <w:t>Під час</w:t>
      </w:r>
      <w:r w:rsidR="00A801D3" w:rsidRPr="00D83DD1">
        <w:rPr>
          <w:rFonts w:ascii="Times New Roman" w:hAnsi="Times New Roman"/>
          <w:sz w:val="28"/>
          <w:szCs w:val="28"/>
        </w:rPr>
        <w:t xml:space="preserve"> розрахунку індикативних прогнозних показників Державного бюджету України на </w:t>
      </w:r>
      <w:r w:rsidR="000C19B3" w:rsidRPr="00D83DD1">
        <w:rPr>
          <w:rFonts w:ascii="Times New Roman" w:hAnsi="Times New Roman"/>
          <w:sz w:val="28"/>
          <w:szCs w:val="28"/>
        </w:rPr>
        <w:t xml:space="preserve">2018 </w:t>
      </w:r>
      <w:r w:rsidR="00A801D3" w:rsidRPr="00D83DD1">
        <w:rPr>
          <w:rFonts w:ascii="Times New Roman" w:hAnsi="Times New Roman"/>
          <w:sz w:val="28"/>
          <w:szCs w:val="28"/>
        </w:rPr>
        <w:t xml:space="preserve">і </w:t>
      </w:r>
      <w:r w:rsidR="000C19B3" w:rsidRPr="00D83DD1">
        <w:rPr>
          <w:rFonts w:ascii="Times New Roman" w:hAnsi="Times New Roman"/>
          <w:sz w:val="28"/>
          <w:szCs w:val="28"/>
        </w:rPr>
        <w:t xml:space="preserve">2019 </w:t>
      </w:r>
      <w:r w:rsidR="00A801D3" w:rsidRPr="00D83DD1">
        <w:rPr>
          <w:rFonts w:ascii="Times New Roman" w:hAnsi="Times New Roman"/>
          <w:sz w:val="28"/>
          <w:szCs w:val="28"/>
        </w:rPr>
        <w:t xml:space="preserve">роки враховані </w:t>
      </w:r>
      <w:r w:rsidR="00BB1233" w:rsidRPr="00D83DD1">
        <w:rPr>
          <w:rFonts w:ascii="Times New Roman" w:hAnsi="Times New Roman"/>
          <w:sz w:val="28"/>
          <w:szCs w:val="28"/>
        </w:rPr>
        <w:t>припущення щодо</w:t>
      </w:r>
      <w:r w:rsidR="00A801D3" w:rsidRPr="00D83DD1">
        <w:rPr>
          <w:rFonts w:ascii="Times New Roman" w:hAnsi="Times New Roman"/>
          <w:sz w:val="28"/>
          <w:szCs w:val="28"/>
        </w:rPr>
        <w:t xml:space="preserve"> офіційного обмінного курсу гривні до долара США у середньому за рік та на кінець року</w:t>
      </w:r>
      <w:r w:rsidR="0090069A" w:rsidRPr="00D83DD1">
        <w:rPr>
          <w:rFonts w:ascii="Times New Roman" w:hAnsi="Times New Roman"/>
          <w:sz w:val="28"/>
          <w:szCs w:val="28"/>
        </w:rPr>
        <w:t>,</w:t>
      </w:r>
      <w:r w:rsidR="00DA41BD" w:rsidRPr="00D83DD1">
        <w:rPr>
          <w:rFonts w:ascii="Times New Roman" w:hAnsi="Times New Roman"/>
          <w:sz w:val="28"/>
          <w:szCs w:val="28"/>
        </w:rPr>
        <w:t xml:space="preserve"> на яких </w:t>
      </w:r>
      <w:r w:rsidR="00A801D3" w:rsidRPr="00D83DD1">
        <w:rPr>
          <w:rFonts w:ascii="Times New Roman" w:hAnsi="Times New Roman"/>
          <w:sz w:val="28"/>
          <w:szCs w:val="28"/>
        </w:rPr>
        <w:t>розрах</w:t>
      </w:r>
      <w:r w:rsidR="00DA41BD" w:rsidRPr="00D83DD1">
        <w:rPr>
          <w:rFonts w:ascii="Times New Roman" w:hAnsi="Times New Roman"/>
          <w:sz w:val="28"/>
          <w:szCs w:val="28"/>
        </w:rPr>
        <w:t>ован</w:t>
      </w:r>
      <w:r w:rsidR="0090069A" w:rsidRPr="00D83DD1">
        <w:rPr>
          <w:rFonts w:ascii="Times New Roman" w:hAnsi="Times New Roman"/>
          <w:sz w:val="28"/>
          <w:szCs w:val="28"/>
        </w:rPr>
        <w:t>і</w:t>
      </w:r>
      <w:r w:rsidR="00A801D3" w:rsidRPr="00D83DD1">
        <w:rPr>
          <w:rFonts w:ascii="Times New Roman" w:hAnsi="Times New Roman"/>
          <w:sz w:val="28"/>
          <w:szCs w:val="28"/>
        </w:rPr>
        <w:t xml:space="preserve"> </w:t>
      </w:r>
      <w:r w:rsidR="0090069A" w:rsidRPr="00D83DD1">
        <w:rPr>
          <w:rFonts w:ascii="Times New Roman" w:hAnsi="Times New Roman"/>
          <w:sz w:val="28"/>
          <w:szCs w:val="28"/>
        </w:rPr>
        <w:t xml:space="preserve">показники </w:t>
      </w:r>
      <w:r w:rsidR="00A801D3" w:rsidRPr="00D83DD1">
        <w:rPr>
          <w:rFonts w:ascii="Times New Roman" w:hAnsi="Times New Roman"/>
          <w:sz w:val="28"/>
          <w:szCs w:val="28"/>
        </w:rPr>
        <w:t>Прогноз</w:t>
      </w:r>
      <w:r w:rsidR="0090069A" w:rsidRPr="00D83DD1">
        <w:rPr>
          <w:rFonts w:ascii="Times New Roman" w:hAnsi="Times New Roman"/>
          <w:sz w:val="28"/>
          <w:szCs w:val="28"/>
        </w:rPr>
        <w:t>у</w:t>
      </w:r>
      <w:r w:rsidR="00A801D3" w:rsidRPr="00D83DD1">
        <w:rPr>
          <w:rFonts w:ascii="Times New Roman" w:hAnsi="Times New Roman"/>
          <w:sz w:val="28"/>
          <w:szCs w:val="28"/>
        </w:rPr>
        <w:t xml:space="preserve"> економічного і соціального розвитку України на </w:t>
      </w:r>
      <w:r w:rsidR="000C19B3" w:rsidRPr="00D83DD1">
        <w:rPr>
          <w:rFonts w:ascii="Times New Roman" w:hAnsi="Times New Roman"/>
          <w:sz w:val="28"/>
          <w:szCs w:val="28"/>
        </w:rPr>
        <w:t>2017 </w:t>
      </w:r>
      <w:r w:rsidR="00A801D3" w:rsidRPr="00D83DD1">
        <w:rPr>
          <w:rFonts w:ascii="Times New Roman" w:hAnsi="Times New Roman"/>
          <w:sz w:val="28"/>
          <w:szCs w:val="28"/>
        </w:rPr>
        <w:t xml:space="preserve">рік та </w:t>
      </w:r>
      <w:r w:rsidR="00E5469C" w:rsidRPr="00D83DD1">
        <w:rPr>
          <w:rFonts w:ascii="Times New Roman" w:hAnsi="Times New Roman"/>
          <w:sz w:val="28"/>
          <w:szCs w:val="28"/>
        </w:rPr>
        <w:t xml:space="preserve">основних макропоказників  </w:t>
      </w:r>
      <w:r w:rsidR="00A801D3" w:rsidRPr="00D83DD1">
        <w:rPr>
          <w:rFonts w:ascii="Times New Roman" w:hAnsi="Times New Roman"/>
          <w:sz w:val="28"/>
          <w:szCs w:val="28"/>
        </w:rPr>
        <w:t xml:space="preserve">економічного і соціального розвитку України на </w:t>
      </w:r>
      <w:r w:rsidR="000C19B3" w:rsidRPr="00D83DD1">
        <w:rPr>
          <w:rFonts w:ascii="Times New Roman" w:hAnsi="Times New Roman"/>
          <w:sz w:val="28"/>
          <w:szCs w:val="28"/>
        </w:rPr>
        <w:t xml:space="preserve">2018 </w:t>
      </w:r>
      <w:r w:rsidR="00A801D3" w:rsidRPr="00D83DD1">
        <w:rPr>
          <w:rFonts w:ascii="Times New Roman" w:hAnsi="Times New Roman"/>
          <w:sz w:val="28"/>
          <w:szCs w:val="28"/>
        </w:rPr>
        <w:t xml:space="preserve">і </w:t>
      </w:r>
      <w:r w:rsidR="000C19B3" w:rsidRPr="00D83DD1">
        <w:rPr>
          <w:rFonts w:ascii="Times New Roman" w:hAnsi="Times New Roman"/>
          <w:sz w:val="28"/>
          <w:szCs w:val="28"/>
        </w:rPr>
        <w:t>2019 </w:t>
      </w:r>
      <w:r w:rsidR="00A801D3" w:rsidRPr="00D83DD1">
        <w:rPr>
          <w:rFonts w:ascii="Times New Roman" w:hAnsi="Times New Roman"/>
          <w:sz w:val="28"/>
          <w:szCs w:val="28"/>
        </w:rPr>
        <w:t>роки</w:t>
      </w:r>
      <w:r w:rsidR="00D24382" w:rsidRPr="00D83DD1">
        <w:rPr>
          <w:rFonts w:ascii="Times New Roman" w:hAnsi="Times New Roman"/>
          <w:sz w:val="28"/>
          <w:szCs w:val="28"/>
        </w:rPr>
        <w:t xml:space="preserve">, </w:t>
      </w:r>
      <w:r w:rsidR="00E5469C" w:rsidRPr="00D83DD1">
        <w:rPr>
          <w:rFonts w:ascii="Times New Roman" w:hAnsi="Times New Roman"/>
          <w:sz w:val="28"/>
          <w:szCs w:val="28"/>
        </w:rPr>
        <w:t xml:space="preserve">схваленого </w:t>
      </w:r>
      <w:r w:rsidR="00D24382" w:rsidRPr="00D83DD1">
        <w:rPr>
          <w:rFonts w:ascii="Times New Roman" w:hAnsi="Times New Roman"/>
          <w:sz w:val="28"/>
          <w:szCs w:val="28"/>
        </w:rPr>
        <w:t xml:space="preserve">постановою Кабінету Міністрів України від </w:t>
      </w:r>
      <w:r w:rsidR="00C52A0F" w:rsidRPr="00D83DD1">
        <w:rPr>
          <w:rFonts w:ascii="Times New Roman" w:hAnsi="Times New Roman"/>
          <w:sz w:val="28"/>
          <w:szCs w:val="28"/>
        </w:rPr>
        <w:t>0</w:t>
      </w:r>
      <w:r w:rsidR="000C19B3" w:rsidRPr="00D83DD1">
        <w:rPr>
          <w:rFonts w:ascii="Times New Roman" w:hAnsi="Times New Roman"/>
          <w:sz w:val="28"/>
          <w:szCs w:val="28"/>
        </w:rPr>
        <w:t xml:space="preserve">1 липня 2016 </w:t>
      </w:r>
      <w:r w:rsidR="00D24382" w:rsidRPr="00D83DD1">
        <w:rPr>
          <w:rFonts w:ascii="Times New Roman" w:hAnsi="Times New Roman"/>
          <w:sz w:val="28"/>
          <w:szCs w:val="28"/>
        </w:rPr>
        <w:t>р</w:t>
      </w:r>
      <w:r w:rsidR="00FB0511" w:rsidRPr="00D83DD1">
        <w:rPr>
          <w:rFonts w:ascii="Times New Roman" w:hAnsi="Times New Roman"/>
          <w:sz w:val="28"/>
          <w:szCs w:val="28"/>
        </w:rPr>
        <w:t>.</w:t>
      </w:r>
      <w:r w:rsidR="00D24382" w:rsidRPr="00D83DD1">
        <w:rPr>
          <w:rFonts w:ascii="Times New Roman" w:hAnsi="Times New Roman"/>
          <w:sz w:val="28"/>
          <w:szCs w:val="28"/>
        </w:rPr>
        <w:t xml:space="preserve"> №</w:t>
      </w:r>
      <w:r w:rsidR="00FB0511" w:rsidRPr="00D83DD1">
        <w:rPr>
          <w:rFonts w:ascii="Times New Roman" w:hAnsi="Times New Roman"/>
          <w:sz w:val="28"/>
          <w:szCs w:val="28"/>
        </w:rPr>
        <w:t> </w:t>
      </w:r>
      <w:r w:rsidR="000C19B3" w:rsidRPr="00D83DD1">
        <w:rPr>
          <w:rFonts w:ascii="Times New Roman" w:hAnsi="Times New Roman"/>
          <w:sz w:val="28"/>
          <w:szCs w:val="28"/>
        </w:rPr>
        <w:t>399</w:t>
      </w:r>
      <w:r w:rsidR="00BB1233" w:rsidRPr="00D83DD1">
        <w:rPr>
          <w:rFonts w:ascii="Times New Roman" w:hAnsi="Times New Roman"/>
          <w:sz w:val="28"/>
          <w:szCs w:val="28"/>
        </w:rPr>
        <w:t>.</w:t>
      </w:r>
    </w:p>
    <w:p w:rsidR="009F3697" w:rsidRPr="00D83DD1" w:rsidRDefault="009F3697" w:rsidP="00EB1DD3">
      <w:pPr>
        <w:pStyle w:val="a4"/>
        <w:ind w:firstLine="709"/>
        <w:jc w:val="both"/>
        <w:rPr>
          <w:rFonts w:ascii="Times New Roman" w:hAnsi="Times New Roman"/>
          <w:sz w:val="28"/>
          <w:szCs w:val="28"/>
        </w:rPr>
      </w:pPr>
      <w:r w:rsidRPr="00D83DD1">
        <w:rPr>
          <w:rFonts w:ascii="Times New Roman" w:hAnsi="Times New Roman"/>
          <w:sz w:val="28"/>
          <w:szCs w:val="28"/>
        </w:rPr>
        <w:t xml:space="preserve">Для збереження фінансової стабільності у середньостроковій перспективі основним цільовим показником, на </w:t>
      </w:r>
      <w:r w:rsidR="00EC1443" w:rsidRPr="00D83DD1">
        <w:rPr>
          <w:rFonts w:ascii="Times New Roman" w:hAnsi="Times New Roman"/>
          <w:sz w:val="28"/>
          <w:szCs w:val="28"/>
        </w:rPr>
        <w:t xml:space="preserve">забезпечення якого спрямовуватиметься </w:t>
      </w:r>
      <w:r w:rsidR="00DB4425" w:rsidRPr="00D83DD1">
        <w:rPr>
          <w:rFonts w:ascii="Times New Roman" w:hAnsi="Times New Roman"/>
          <w:sz w:val="28"/>
          <w:szCs w:val="28"/>
        </w:rPr>
        <w:t xml:space="preserve">податкова та </w:t>
      </w:r>
      <w:r w:rsidRPr="00D83DD1">
        <w:rPr>
          <w:rFonts w:ascii="Times New Roman" w:hAnsi="Times New Roman"/>
          <w:sz w:val="28"/>
          <w:szCs w:val="28"/>
        </w:rPr>
        <w:t>бюджетна політика, є дефіцит державного бюджету на рівні</w:t>
      </w:r>
      <w:r w:rsidR="00321995" w:rsidRPr="00D83DD1">
        <w:rPr>
          <w:rFonts w:ascii="Times New Roman" w:hAnsi="Times New Roman"/>
          <w:sz w:val="28"/>
          <w:szCs w:val="28"/>
        </w:rPr>
        <w:t xml:space="preserve"> </w:t>
      </w:r>
      <w:r w:rsidR="006A4389" w:rsidRPr="00D83DD1">
        <w:rPr>
          <w:rFonts w:ascii="Times New Roman" w:hAnsi="Times New Roman"/>
          <w:sz w:val="28"/>
          <w:szCs w:val="28"/>
        </w:rPr>
        <w:t>2,5</w:t>
      </w:r>
      <w:r w:rsidR="00353058" w:rsidRPr="00D83DD1">
        <w:rPr>
          <w:rFonts w:ascii="Times New Roman" w:hAnsi="Times New Roman"/>
          <w:sz w:val="28"/>
          <w:szCs w:val="28"/>
        </w:rPr>
        <w:t> </w:t>
      </w:r>
      <w:r w:rsidR="007A5570" w:rsidRPr="00D83DD1">
        <w:rPr>
          <w:rFonts w:ascii="Times New Roman" w:hAnsi="Times New Roman"/>
          <w:sz w:val="28"/>
          <w:szCs w:val="28"/>
        </w:rPr>
        <w:t>відсотка</w:t>
      </w:r>
      <w:r w:rsidRPr="00D83DD1">
        <w:rPr>
          <w:rFonts w:ascii="Times New Roman" w:hAnsi="Times New Roman"/>
          <w:sz w:val="28"/>
          <w:szCs w:val="28"/>
        </w:rPr>
        <w:t xml:space="preserve"> у 201</w:t>
      </w:r>
      <w:r w:rsidR="006A4389" w:rsidRPr="00D83DD1">
        <w:rPr>
          <w:rFonts w:ascii="Times New Roman" w:hAnsi="Times New Roman"/>
          <w:sz w:val="28"/>
          <w:szCs w:val="28"/>
        </w:rPr>
        <w:t>8</w:t>
      </w:r>
      <w:r w:rsidRPr="00D83DD1">
        <w:rPr>
          <w:rFonts w:ascii="Times New Roman" w:hAnsi="Times New Roman"/>
          <w:sz w:val="28"/>
          <w:szCs w:val="28"/>
        </w:rPr>
        <w:t xml:space="preserve"> році</w:t>
      </w:r>
      <w:r w:rsidR="00FB3234" w:rsidRPr="00D83DD1">
        <w:rPr>
          <w:rFonts w:ascii="Times New Roman" w:hAnsi="Times New Roman"/>
          <w:sz w:val="28"/>
          <w:szCs w:val="28"/>
        </w:rPr>
        <w:t xml:space="preserve"> та</w:t>
      </w:r>
      <w:r w:rsidR="003A56AB" w:rsidRPr="00D83DD1">
        <w:rPr>
          <w:rFonts w:ascii="Times New Roman" w:hAnsi="Times New Roman"/>
          <w:sz w:val="28"/>
          <w:szCs w:val="28"/>
        </w:rPr>
        <w:t xml:space="preserve"> </w:t>
      </w:r>
      <w:r w:rsidR="00FB3234" w:rsidRPr="00D83DD1">
        <w:rPr>
          <w:rFonts w:ascii="Times New Roman" w:hAnsi="Times New Roman"/>
          <w:sz w:val="28"/>
          <w:szCs w:val="28"/>
        </w:rPr>
        <w:t>2,</w:t>
      </w:r>
      <w:r w:rsidR="006A4389" w:rsidRPr="00D83DD1">
        <w:rPr>
          <w:rFonts w:ascii="Times New Roman" w:hAnsi="Times New Roman"/>
          <w:sz w:val="28"/>
          <w:szCs w:val="28"/>
        </w:rPr>
        <w:t>3</w:t>
      </w:r>
      <w:r w:rsidR="00353058" w:rsidRPr="00D83DD1">
        <w:rPr>
          <w:rFonts w:ascii="Times New Roman" w:hAnsi="Times New Roman"/>
          <w:sz w:val="28"/>
          <w:szCs w:val="28"/>
        </w:rPr>
        <w:t> </w:t>
      </w:r>
      <w:r w:rsidR="007A5570" w:rsidRPr="00D83DD1">
        <w:rPr>
          <w:rFonts w:ascii="Times New Roman" w:hAnsi="Times New Roman"/>
          <w:sz w:val="28"/>
          <w:szCs w:val="28"/>
        </w:rPr>
        <w:t>відсотка</w:t>
      </w:r>
      <w:r w:rsidR="00FB3234" w:rsidRPr="00D83DD1">
        <w:rPr>
          <w:rFonts w:ascii="Times New Roman" w:hAnsi="Times New Roman"/>
          <w:sz w:val="28"/>
          <w:szCs w:val="28"/>
        </w:rPr>
        <w:t xml:space="preserve"> у 201</w:t>
      </w:r>
      <w:r w:rsidR="006A4389" w:rsidRPr="00D83DD1">
        <w:rPr>
          <w:rFonts w:ascii="Times New Roman" w:hAnsi="Times New Roman"/>
          <w:sz w:val="28"/>
          <w:szCs w:val="28"/>
        </w:rPr>
        <w:t>9</w:t>
      </w:r>
      <w:r w:rsidR="00FB3234" w:rsidRPr="00D83DD1">
        <w:rPr>
          <w:rFonts w:ascii="Times New Roman" w:hAnsi="Times New Roman"/>
          <w:sz w:val="28"/>
          <w:szCs w:val="28"/>
        </w:rPr>
        <w:t> </w:t>
      </w:r>
      <w:r w:rsidRPr="00D83DD1">
        <w:rPr>
          <w:rFonts w:ascii="Times New Roman" w:hAnsi="Times New Roman"/>
          <w:sz w:val="28"/>
          <w:szCs w:val="28"/>
        </w:rPr>
        <w:t>році (</w:t>
      </w:r>
      <w:r w:rsidR="005C1297" w:rsidRPr="00D83DD1">
        <w:rPr>
          <w:rFonts w:ascii="Times New Roman" w:hAnsi="Times New Roman"/>
          <w:sz w:val="28"/>
          <w:szCs w:val="28"/>
        </w:rPr>
        <w:t>встановлено в межах параметрів</w:t>
      </w:r>
      <w:r w:rsidRPr="00D83DD1">
        <w:rPr>
          <w:rFonts w:ascii="Times New Roman" w:hAnsi="Times New Roman"/>
          <w:sz w:val="28"/>
          <w:szCs w:val="28"/>
        </w:rPr>
        <w:t xml:space="preserve">, передбачених </w:t>
      </w:r>
      <w:r w:rsidR="00165FBE" w:rsidRPr="00D83DD1">
        <w:rPr>
          <w:rFonts w:ascii="Times New Roman" w:hAnsi="Times New Roman"/>
          <w:sz w:val="28"/>
          <w:szCs w:val="28"/>
        </w:rPr>
        <w:t>угодою з М</w:t>
      </w:r>
      <w:r w:rsidR="00BB76EC" w:rsidRPr="00D83DD1">
        <w:rPr>
          <w:rFonts w:ascii="Times New Roman" w:hAnsi="Times New Roman"/>
          <w:sz w:val="28"/>
          <w:szCs w:val="28"/>
        </w:rPr>
        <w:t xml:space="preserve">іжнародним </w:t>
      </w:r>
      <w:r w:rsidR="00165FBE" w:rsidRPr="00D83DD1">
        <w:rPr>
          <w:rFonts w:ascii="Times New Roman" w:hAnsi="Times New Roman"/>
          <w:sz w:val="28"/>
          <w:szCs w:val="28"/>
        </w:rPr>
        <w:t>В</w:t>
      </w:r>
      <w:r w:rsidR="00BB76EC" w:rsidRPr="00D83DD1">
        <w:rPr>
          <w:rFonts w:ascii="Times New Roman" w:hAnsi="Times New Roman"/>
          <w:sz w:val="28"/>
          <w:szCs w:val="28"/>
        </w:rPr>
        <w:t xml:space="preserve">алютним </w:t>
      </w:r>
      <w:r w:rsidR="00165FBE" w:rsidRPr="00D83DD1">
        <w:rPr>
          <w:rFonts w:ascii="Times New Roman" w:hAnsi="Times New Roman"/>
          <w:sz w:val="28"/>
          <w:szCs w:val="28"/>
        </w:rPr>
        <w:t>Ф</w:t>
      </w:r>
      <w:r w:rsidR="00BB76EC" w:rsidRPr="00D83DD1">
        <w:rPr>
          <w:rFonts w:ascii="Times New Roman" w:hAnsi="Times New Roman"/>
          <w:sz w:val="28"/>
          <w:szCs w:val="28"/>
        </w:rPr>
        <w:t>ондом</w:t>
      </w:r>
      <w:r w:rsidR="00165FBE" w:rsidRPr="00D83DD1">
        <w:rPr>
          <w:rFonts w:ascii="Times New Roman" w:hAnsi="Times New Roman"/>
          <w:sz w:val="28"/>
          <w:szCs w:val="28"/>
        </w:rPr>
        <w:t xml:space="preserve"> про Механізм розширеного фінансування</w:t>
      </w:r>
      <w:r w:rsidR="005C1297" w:rsidRPr="00D83DD1">
        <w:rPr>
          <w:rFonts w:ascii="Times New Roman" w:hAnsi="Times New Roman"/>
          <w:sz w:val="28"/>
          <w:szCs w:val="28"/>
        </w:rPr>
        <w:t xml:space="preserve">, та відповідає </w:t>
      </w:r>
      <w:r w:rsidR="008413B9" w:rsidRPr="00D83DD1">
        <w:rPr>
          <w:rFonts w:ascii="Times New Roman" w:hAnsi="Times New Roman"/>
          <w:sz w:val="28"/>
          <w:szCs w:val="28"/>
        </w:rPr>
        <w:t xml:space="preserve">Директиві </w:t>
      </w:r>
      <w:r w:rsidR="005C1297" w:rsidRPr="00D83DD1">
        <w:rPr>
          <w:rFonts w:ascii="Times New Roman" w:hAnsi="Times New Roman"/>
          <w:sz w:val="28"/>
          <w:szCs w:val="28"/>
        </w:rPr>
        <w:t xml:space="preserve">Ради Європи від </w:t>
      </w:r>
      <w:r w:rsidR="00C52A0F" w:rsidRPr="00D83DD1">
        <w:rPr>
          <w:rFonts w:ascii="Times New Roman" w:hAnsi="Times New Roman"/>
          <w:sz w:val="28"/>
          <w:szCs w:val="28"/>
        </w:rPr>
        <w:br/>
      </w:r>
      <w:r w:rsidR="005C1297" w:rsidRPr="00D83DD1">
        <w:rPr>
          <w:rFonts w:ascii="Times New Roman" w:hAnsi="Times New Roman"/>
          <w:sz w:val="28"/>
          <w:szCs w:val="28"/>
        </w:rPr>
        <w:t>08</w:t>
      </w:r>
      <w:r w:rsidR="00FB0511" w:rsidRPr="00D83DD1">
        <w:rPr>
          <w:rFonts w:ascii="Times New Roman" w:hAnsi="Times New Roman"/>
          <w:sz w:val="28"/>
          <w:szCs w:val="28"/>
        </w:rPr>
        <w:t xml:space="preserve"> листопада</w:t>
      </w:r>
      <w:r w:rsidR="00C52A0F" w:rsidRPr="00D83DD1">
        <w:rPr>
          <w:rFonts w:ascii="Times New Roman" w:hAnsi="Times New Roman"/>
          <w:sz w:val="28"/>
          <w:szCs w:val="28"/>
        </w:rPr>
        <w:t xml:space="preserve"> </w:t>
      </w:r>
      <w:r w:rsidR="005C1297" w:rsidRPr="00D83DD1">
        <w:rPr>
          <w:rFonts w:ascii="Times New Roman" w:hAnsi="Times New Roman"/>
          <w:sz w:val="28"/>
          <w:szCs w:val="28"/>
        </w:rPr>
        <w:t>2011</w:t>
      </w:r>
      <w:r w:rsidR="00FB0511" w:rsidRPr="00D83DD1">
        <w:rPr>
          <w:rFonts w:ascii="Times New Roman" w:hAnsi="Times New Roman"/>
          <w:sz w:val="28"/>
          <w:szCs w:val="28"/>
        </w:rPr>
        <w:t> р.</w:t>
      </w:r>
      <w:r w:rsidR="005C1297" w:rsidRPr="00D83DD1">
        <w:rPr>
          <w:rFonts w:ascii="Times New Roman" w:hAnsi="Times New Roman"/>
          <w:sz w:val="28"/>
          <w:szCs w:val="28"/>
        </w:rPr>
        <w:t xml:space="preserve"> № 2011/85/EU </w:t>
      </w:r>
      <w:r w:rsidR="00353058" w:rsidRPr="00D83DD1">
        <w:rPr>
          <w:rFonts w:ascii="Times New Roman" w:hAnsi="Times New Roman"/>
          <w:sz w:val="28"/>
          <w:szCs w:val="28"/>
        </w:rPr>
        <w:t>“</w:t>
      </w:r>
      <w:r w:rsidR="005C1297" w:rsidRPr="00D83DD1">
        <w:rPr>
          <w:rFonts w:ascii="Times New Roman" w:hAnsi="Times New Roman"/>
          <w:sz w:val="28"/>
          <w:szCs w:val="28"/>
        </w:rPr>
        <w:t>Про вимоги до бюджетних систем держав – членів ЄС</w:t>
      </w:r>
      <w:r w:rsidR="00353058" w:rsidRPr="00D83DD1">
        <w:rPr>
          <w:rFonts w:ascii="Times New Roman" w:hAnsi="Times New Roman"/>
          <w:sz w:val="28"/>
          <w:szCs w:val="28"/>
        </w:rPr>
        <w:t>”</w:t>
      </w:r>
      <w:r w:rsidR="006A4389" w:rsidRPr="00D83DD1">
        <w:rPr>
          <w:rFonts w:ascii="Times New Roman" w:hAnsi="Times New Roman"/>
          <w:sz w:val="28"/>
          <w:szCs w:val="28"/>
        </w:rPr>
        <w:t xml:space="preserve"> </w:t>
      </w:r>
      <w:r w:rsidR="001213C9" w:rsidRPr="00D83DD1">
        <w:rPr>
          <w:rFonts w:ascii="Times New Roman" w:hAnsi="Times New Roman"/>
          <w:sz w:val="28"/>
          <w:szCs w:val="28"/>
        </w:rPr>
        <w:t>і</w:t>
      </w:r>
      <w:r w:rsidR="006A4389" w:rsidRPr="00D83DD1">
        <w:rPr>
          <w:rFonts w:ascii="Times New Roman" w:hAnsi="Times New Roman"/>
          <w:sz w:val="28"/>
          <w:szCs w:val="28"/>
        </w:rPr>
        <w:t xml:space="preserve"> проект</w:t>
      </w:r>
      <w:r w:rsidR="001213C9" w:rsidRPr="00D83DD1">
        <w:rPr>
          <w:rFonts w:ascii="Times New Roman" w:hAnsi="Times New Roman"/>
          <w:sz w:val="28"/>
          <w:szCs w:val="28"/>
        </w:rPr>
        <w:t>у</w:t>
      </w:r>
      <w:r w:rsidR="006A4389" w:rsidRPr="00D83DD1">
        <w:rPr>
          <w:rFonts w:ascii="Times New Roman" w:hAnsi="Times New Roman"/>
          <w:sz w:val="28"/>
          <w:szCs w:val="28"/>
        </w:rPr>
        <w:t xml:space="preserve"> Основних напрямів бюджетної політики на 2017 рік</w:t>
      </w:r>
      <w:r w:rsidR="003905CC" w:rsidRPr="00D83DD1">
        <w:rPr>
          <w:rFonts w:ascii="Times New Roman" w:hAnsi="Times New Roman"/>
          <w:sz w:val="28"/>
          <w:szCs w:val="28"/>
        </w:rPr>
        <w:t>, схвалених розпорядженням Кабінету Міністрів України від 24</w:t>
      </w:r>
      <w:r w:rsidR="00FB0511" w:rsidRPr="00D83DD1">
        <w:rPr>
          <w:rFonts w:ascii="Times New Roman" w:hAnsi="Times New Roman"/>
          <w:sz w:val="28"/>
          <w:szCs w:val="28"/>
        </w:rPr>
        <w:t xml:space="preserve"> червня </w:t>
      </w:r>
      <w:r w:rsidR="003905CC" w:rsidRPr="00D83DD1">
        <w:rPr>
          <w:rFonts w:ascii="Times New Roman" w:hAnsi="Times New Roman"/>
          <w:sz w:val="28"/>
          <w:szCs w:val="28"/>
        </w:rPr>
        <w:t>2016 р. № 478-р</w:t>
      </w:r>
      <w:r w:rsidR="003E1AB2" w:rsidRPr="00D83DD1">
        <w:rPr>
          <w:rFonts w:ascii="Times New Roman" w:hAnsi="Times New Roman"/>
          <w:sz w:val="28"/>
          <w:szCs w:val="28"/>
        </w:rPr>
        <w:t>.</w:t>
      </w:r>
      <w:r w:rsidRPr="00D83DD1">
        <w:rPr>
          <w:rFonts w:ascii="Times New Roman" w:hAnsi="Times New Roman"/>
          <w:sz w:val="28"/>
          <w:szCs w:val="28"/>
        </w:rPr>
        <w:t>).</w:t>
      </w:r>
    </w:p>
    <w:p w:rsidR="00FD27EC" w:rsidRPr="00D83DD1" w:rsidRDefault="00FD27EC" w:rsidP="00321995">
      <w:pPr>
        <w:pStyle w:val="a4"/>
        <w:spacing w:before="0"/>
        <w:ind w:firstLine="0"/>
        <w:jc w:val="center"/>
        <w:rPr>
          <w:rFonts w:ascii="Times New Roman" w:hAnsi="Times New Roman"/>
          <w:sz w:val="28"/>
          <w:szCs w:val="28"/>
        </w:rPr>
      </w:pPr>
    </w:p>
    <w:p w:rsidR="00FD27EC" w:rsidRPr="00D83DD1" w:rsidRDefault="00FD27EC" w:rsidP="00321995">
      <w:pPr>
        <w:pStyle w:val="a4"/>
        <w:spacing w:before="0"/>
        <w:ind w:firstLine="0"/>
        <w:jc w:val="center"/>
        <w:rPr>
          <w:rFonts w:ascii="Times New Roman" w:hAnsi="Times New Roman"/>
          <w:sz w:val="28"/>
          <w:szCs w:val="28"/>
        </w:rPr>
      </w:pPr>
      <w:r w:rsidRPr="00D83DD1">
        <w:rPr>
          <w:rFonts w:ascii="Times New Roman" w:hAnsi="Times New Roman"/>
          <w:sz w:val="28"/>
          <w:szCs w:val="28"/>
        </w:rPr>
        <w:t>Індикативні прогнозні показники д</w:t>
      </w:r>
      <w:r w:rsidR="00D47A2D" w:rsidRPr="00D83DD1">
        <w:rPr>
          <w:rFonts w:ascii="Times New Roman" w:hAnsi="Times New Roman"/>
          <w:sz w:val="28"/>
          <w:szCs w:val="28"/>
        </w:rPr>
        <w:t>ефіцит</w:t>
      </w:r>
      <w:r w:rsidRPr="00D83DD1">
        <w:rPr>
          <w:rFonts w:ascii="Times New Roman" w:hAnsi="Times New Roman"/>
          <w:sz w:val="28"/>
          <w:szCs w:val="28"/>
        </w:rPr>
        <w:t>у</w:t>
      </w:r>
      <w:r w:rsidR="00D47A2D" w:rsidRPr="00D83DD1">
        <w:rPr>
          <w:rFonts w:ascii="Times New Roman" w:hAnsi="Times New Roman"/>
          <w:sz w:val="28"/>
          <w:szCs w:val="28"/>
        </w:rPr>
        <w:t xml:space="preserve"> </w:t>
      </w:r>
      <w:r w:rsidRPr="00D83DD1">
        <w:rPr>
          <w:rFonts w:ascii="Times New Roman" w:hAnsi="Times New Roman"/>
          <w:sz w:val="28"/>
          <w:szCs w:val="28"/>
        </w:rPr>
        <w:t xml:space="preserve">державного </w:t>
      </w:r>
      <w:r w:rsidR="00D47A2D" w:rsidRPr="00D83DD1">
        <w:rPr>
          <w:rFonts w:ascii="Times New Roman" w:hAnsi="Times New Roman"/>
          <w:sz w:val="28"/>
          <w:szCs w:val="28"/>
        </w:rPr>
        <w:t xml:space="preserve">бюджету </w:t>
      </w:r>
    </w:p>
    <w:p w:rsidR="00D47A2D" w:rsidRPr="00D83DD1" w:rsidRDefault="00FD27EC" w:rsidP="00321995">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на </w:t>
      </w:r>
      <w:r w:rsidR="006A4389" w:rsidRPr="00D83DD1">
        <w:rPr>
          <w:rFonts w:ascii="Times New Roman" w:hAnsi="Times New Roman"/>
          <w:sz w:val="28"/>
          <w:szCs w:val="28"/>
        </w:rPr>
        <w:t xml:space="preserve">2018 </w:t>
      </w:r>
      <w:r w:rsidR="00EB1DD3" w:rsidRPr="00D83DD1">
        <w:rPr>
          <w:rFonts w:ascii="Times New Roman" w:hAnsi="Times New Roman"/>
          <w:sz w:val="28"/>
          <w:szCs w:val="28"/>
        </w:rPr>
        <w:t xml:space="preserve">і </w:t>
      </w:r>
      <w:r w:rsidR="006A4389" w:rsidRPr="00D83DD1">
        <w:rPr>
          <w:rFonts w:ascii="Times New Roman" w:hAnsi="Times New Roman"/>
          <w:sz w:val="28"/>
          <w:szCs w:val="28"/>
        </w:rPr>
        <w:t xml:space="preserve">2019 </w:t>
      </w:r>
      <w:r w:rsidRPr="00D83DD1">
        <w:rPr>
          <w:rFonts w:ascii="Times New Roman" w:hAnsi="Times New Roman"/>
          <w:sz w:val="28"/>
          <w:szCs w:val="28"/>
        </w:rPr>
        <w:t>роки</w:t>
      </w:r>
    </w:p>
    <w:tbl>
      <w:tblPr>
        <w:tblW w:w="4877" w:type="pct"/>
        <w:jc w:val="center"/>
        <w:tblInd w:w="-1819" w:type="dxa"/>
        <w:tblLayout w:type="fixed"/>
        <w:tblLook w:val="00A0" w:firstRow="1" w:lastRow="0" w:firstColumn="1" w:lastColumn="0" w:noHBand="0" w:noVBand="0"/>
      </w:tblPr>
      <w:tblGrid>
        <w:gridCol w:w="5333"/>
        <w:gridCol w:w="2126"/>
        <w:gridCol w:w="2153"/>
      </w:tblGrid>
      <w:tr w:rsidR="00005179" w:rsidRPr="00D83DD1" w:rsidTr="006E0EC0">
        <w:trPr>
          <w:trHeight w:val="20"/>
          <w:tblHeader/>
          <w:jc w:val="center"/>
        </w:trPr>
        <w:tc>
          <w:tcPr>
            <w:tcW w:w="2774" w:type="pct"/>
            <w:tcBorders>
              <w:top w:val="single" w:sz="4" w:space="0" w:color="auto"/>
              <w:bottom w:val="single" w:sz="4" w:space="0" w:color="auto"/>
              <w:right w:val="single" w:sz="4" w:space="0" w:color="auto"/>
            </w:tcBorders>
            <w:vAlign w:val="center"/>
          </w:tcPr>
          <w:p w:rsidR="00944622" w:rsidRPr="00D83DD1" w:rsidRDefault="00944622" w:rsidP="00891C43">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06" w:type="pct"/>
            <w:tcBorders>
              <w:top w:val="single" w:sz="4" w:space="0" w:color="auto"/>
              <w:left w:val="single" w:sz="4" w:space="0" w:color="auto"/>
              <w:bottom w:val="single" w:sz="4" w:space="0" w:color="auto"/>
              <w:right w:val="single" w:sz="4" w:space="0" w:color="auto"/>
            </w:tcBorders>
            <w:vAlign w:val="center"/>
          </w:tcPr>
          <w:p w:rsidR="00944622" w:rsidRPr="00D83DD1" w:rsidRDefault="006A4389" w:rsidP="00FD27EC">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944622" w:rsidRPr="00D83DD1">
              <w:rPr>
                <w:rFonts w:ascii="Times New Roman" w:hAnsi="Times New Roman"/>
                <w:sz w:val="24"/>
                <w:szCs w:val="24"/>
              </w:rPr>
              <w:t xml:space="preserve">рік </w:t>
            </w:r>
          </w:p>
        </w:tc>
        <w:tc>
          <w:tcPr>
            <w:tcW w:w="1121" w:type="pct"/>
            <w:tcBorders>
              <w:top w:val="single" w:sz="4" w:space="0" w:color="auto"/>
              <w:left w:val="single" w:sz="4" w:space="0" w:color="auto"/>
              <w:bottom w:val="single" w:sz="4" w:space="0" w:color="auto"/>
            </w:tcBorders>
            <w:vAlign w:val="center"/>
          </w:tcPr>
          <w:p w:rsidR="00944622" w:rsidRPr="00D83DD1" w:rsidRDefault="006A4389" w:rsidP="00FD27EC">
            <w:pPr>
              <w:pStyle w:val="a4"/>
              <w:spacing w:after="120"/>
              <w:ind w:firstLine="0"/>
              <w:jc w:val="center"/>
              <w:rPr>
                <w:rFonts w:ascii="Times New Roman" w:hAnsi="Times New Roman"/>
                <w:sz w:val="24"/>
                <w:szCs w:val="24"/>
              </w:rPr>
            </w:pPr>
            <w:r w:rsidRPr="00D83DD1">
              <w:rPr>
                <w:rFonts w:ascii="Times New Roman" w:hAnsi="Times New Roman"/>
                <w:sz w:val="24"/>
                <w:szCs w:val="24"/>
              </w:rPr>
              <w:t>2019</w:t>
            </w:r>
            <w:r w:rsidR="00EB1DD3" w:rsidRPr="00D83DD1">
              <w:rPr>
                <w:rFonts w:ascii="Times New Roman" w:hAnsi="Times New Roman"/>
                <w:sz w:val="24"/>
                <w:szCs w:val="24"/>
                <w:lang w:val="en-US"/>
              </w:rPr>
              <w:t xml:space="preserve"> </w:t>
            </w:r>
            <w:r w:rsidR="00944622" w:rsidRPr="00D83DD1">
              <w:rPr>
                <w:rFonts w:ascii="Times New Roman" w:hAnsi="Times New Roman"/>
                <w:sz w:val="24"/>
                <w:szCs w:val="24"/>
              </w:rPr>
              <w:t xml:space="preserve">рік </w:t>
            </w:r>
          </w:p>
        </w:tc>
      </w:tr>
      <w:tr w:rsidR="00005179" w:rsidRPr="00D83DD1" w:rsidTr="006E0EC0">
        <w:trPr>
          <w:trHeight w:val="20"/>
          <w:jc w:val="center"/>
        </w:trPr>
        <w:tc>
          <w:tcPr>
            <w:tcW w:w="2774" w:type="pct"/>
            <w:tcBorders>
              <w:top w:val="single" w:sz="4" w:space="0" w:color="auto"/>
            </w:tcBorders>
            <w:vAlign w:val="bottom"/>
          </w:tcPr>
          <w:p w:rsidR="00944622" w:rsidRPr="00D83DD1" w:rsidRDefault="00944622" w:rsidP="001D1F7D">
            <w:pPr>
              <w:pStyle w:val="a4"/>
              <w:spacing w:line="228" w:lineRule="auto"/>
              <w:ind w:firstLine="0"/>
              <w:rPr>
                <w:rFonts w:ascii="Times New Roman" w:hAnsi="Times New Roman"/>
                <w:sz w:val="24"/>
                <w:szCs w:val="24"/>
              </w:rPr>
            </w:pPr>
            <w:r w:rsidRPr="00D83DD1">
              <w:rPr>
                <w:rFonts w:ascii="Times New Roman" w:hAnsi="Times New Roman"/>
                <w:sz w:val="24"/>
                <w:szCs w:val="24"/>
              </w:rPr>
              <w:t>Дефіцит (млрд. грн.)</w:t>
            </w:r>
          </w:p>
        </w:tc>
        <w:tc>
          <w:tcPr>
            <w:tcW w:w="1106" w:type="pct"/>
            <w:tcBorders>
              <w:top w:val="single" w:sz="4" w:space="0" w:color="auto"/>
            </w:tcBorders>
          </w:tcPr>
          <w:p w:rsidR="00944622" w:rsidRPr="00D83DD1" w:rsidRDefault="006A4389" w:rsidP="001D1F7D">
            <w:pPr>
              <w:ind w:right="-7"/>
              <w:jc w:val="center"/>
              <w:rPr>
                <w:rFonts w:ascii="Times New Roman" w:hAnsi="Times New Roman"/>
                <w:sz w:val="24"/>
                <w:szCs w:val="24"/>
                <w:lang w:val="en-US"/>
              </w:rPr>
            </w:pPr>
            <w:r w:rsidRPr="00D83DD1">
              <w:rPr>
                <w:rFonts w:ascii="Times New Roman" w:hAnsi="Times New Roman"/>
                <w:sz w:val="24"/>
                <w:szCs w:val="24"/>
                <w:lang w:val="en-US"/>
              </w:rPr>
              <w:t>71,7</w:t>
            </w:r>
          </w:p>
        </w:tc>
        <w:tc>
          <w:tcPr>
            <w:tcW w:w="1121" w:type="pct"/>
            <w:tcBorders>
              <w:top w:val="single" w:sz="4" w:space="0" w:color="auto"/>
            </w:tcBorders>
          </w:tcPr>
          <w:p w:rsidR="00944622" w:rsidRPr="00D83DD1" w:rsidRDefault="006A4389" w:rsidP="001D1F7D">
            <w:pPr>
              <w:ind w:right="-7"/>
              <w:jc w:val="center"/>
              <w:rPr>
                <w:rFonts w:ascii="Times New Roman" w:hAnsi="Times New Roman"/>
                <w:sz w:val="24"/>
                <w:szCs w:val="24"/>
                <w:lang w:val="en-US"/>
              </w:rPr>
            </w:pPr>
            <w:r w:rsidRPr="00D83DD1">
              <w:rPr>
                <w:rFonts w:ascii="Times New Roman" w:hAnsi="Times New Roman"/>
                <w:sz w:val="24"/>
                <w:szCs w:val="24"/>
                <w:lang w:val="en-US"/>
              </w:rPr>
              <w:t>72,4</w:t>
            </w:r>
          </w:p>
        </w:tc>
      </w:tr>
      <w:tr w:rsidR="00005179" w:rsidRPr="00D83DD1" w:rsidTr="006E0EC0">
        <w:trPr>
          <w:trHeight w:val="20"/>
          <w:jc w:val="center"/>
        </w:trPr>
        <w:tc>
          <w:tcPr>
            <w:tcW w:w="2774" w:type="pct"/>
            <w:vAlign w:val="bottom"/>
          </w:tcPr>
          <w:p w:rsidR="00944622" w:rsidRPr="00D83DD1" w:rsidRDefault="00944622" w:rsidP="001D1F7D">
            <w:pPr>
              <w:pStyle w:val="a4"/>
              <w:spacing w:line="228" w:lineRule="auto"/>
              <w:ind w:firstLine="0"/>
              <w:rPr>
                <w:rFonts w:ascii="Times New Roman" w:hAnsi="Times New Roman"/>
                <w:sz w:val="24"/>
                <w:szCs w:val="24"/>
              </w:rPr>
            </w:pPr>
            <w:r w:rsidRPr="00D83DD1">
              <w:rPr>
                <w:rFonts w:ascii="Times New Roman" w:hAnsi="Times New Roman"/>
                <w:sz w:val="24"/>
                <w:szCs w:val="24"/>
              </w:rPr>
              <w:t>Дефіцит (відсоток ВВП)</w:t>
            </w:r>
          </w:p>
        </w:tc>
        <w:tc>
          <w:tcPr>
            <w:tcW w:w="1106" w:type="pct"/>
          </w:tcPr>
          <w:p w:rsidR="00944622" w:rsidRPr="00D83DD1" w:rsidRDefault="006A4389" w:rsidP="001D1F7D">
            <w:pPr>
              <w:ind w:right="-7"/>
              <w:jc w:val="center"/>
              <w:rPr>
                <w:rFonts w:ascii="Times New Roman" w:hAnsi="Times New Roman"/>
                <w:sz w:val="24"/>
                <w:szCs w:val="24"/>
                <w:lang w:val="en-US"/>
              </w:rPr>
            </w:pPr>
            <w:r w:rsidRPr="00D83DD1">
              <w:rPr>
                <w:rFonts w:ascii="Times New Roman" w:hAnsi="Times New Roman"/>
                <w:sz w:val="24"/>
                <w:szCs w:val="24"/>
                <w:lang w:val="en-US"/>
              </w:rPr>
              <w:t>2,5</w:t>
            </w:r>
          </w:p>
        </w:tc>
        <w:tc>
          <w:tcPr>
            <w:tcW w:w="1121" w:type="pct"/>
          </w:tcPr>
          <w:p w:rsidR="00944622" w:rsidRPr="00D83DD1" w:rsidRDefault="006A4389" w:rsidP="001D1F7D">
            <w:pPr>
              <w:ind w:right="-7"/>
              <w:jc w:val="center"/>
              <w:rPr>
                <w:rFonts w:ascii="Times New Roman" w:hAnsi="Times New Roman"/>
                <w:sz w:val="24"/>
                <w:szCs w:val="24"/>
                <w:lang w:val="en-US"/>
              </w:rPr>
            </w:pPr>
            <w:r w:rsidRPr="00D83DD1">
              <w:rPr>
                <w:rFonts w:ascii="Times New Roman" w:hAnsi="Times New Roman"/>
                <w:sz w:val="24"/>
                <w:szCs w:val="24"/>
                <w:lang w:val="en-US"/>
              </w:rPr>
              <w:t>2,3</w:t>
            </w:r>
          </w:p>
        </w:tc>
      </w:tr>
    </w:tbl>
    <w:p w:rsidR="00FD27EC" w:rsidRPr="00D83DD1" w:rsidRDefault="001E3193" w:rsidP="003A56AB">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 </w:t>
      </w:r>
    </w:p>
    <w:p w:rsidR="00FD27EC" w:rsidRPr="00D83DD1" w:rsidRDefault="00FD27EC" w:rsidP="00321995">
      <w:pPr>
        <w:pStyle w:val="a4"/>
        <w:spacing w:before="0"/>
        <w:ind w:firstLine="0"/>
        <w:jc w:val="center"/>
        <w:rPr>
          <w:rFonts w:ascii="Times New Roman" w:hAnsi="Times New Roman"/>
          <w:sz w:val="28"/>
          <w:szCs w:val="28"/>
        </w:rPr>
      </w:pPr>
      <w:r w:rsidRPr="00D83DD1">
        <w:rPr>
          <w:rFonts w:ascii="Times New Roman" w:hAnsi="Times New Roman"/>
          <w:sz w:val="28"/>
          <w:szCs w:val="28"/>
        </w:rPr>
        <w:t>Індикативні прогнозні показники д</w:t>
      </w:r>
      <w:r w:rsidR="009A4B50" w:rsidRPr="00D83DD1">
        <w:rPr>
          <w:rFonts w:ascii="Times New Roman" w:hAnsi="Times New Roman"/>
          <w:sz w:val="28"/>
          <w:szCs w:val="28"/>
        </w:rPr>
        <w:t>ержавн</w:t>
      </w:r>
      <w:r w:rsidRPr="00D83DD1">
        <w:rPr>
          <w:rFonts w:ascii="Times New Roman" w:hAnsi="Times New Roman"/>
          <w:sz w:val="28"/>
          <w:szCs w:val="28"/>
        </w:rPr>
        <w:t>ого</w:t>
      </w:r>
      <w:r w:rsidR="009A4B50" w:rsidRPr="00D83DD1">
        <w:rPr>
          <w:rFonts w:ascii="Times New Roman" w:hAnsi="Times New Roman"/>
          <w:sz w:val="28"/>
          <w:szCs w:val="28"/>
        </w:rPr>
        <w:t xml:space="preserve"> борг</w:t>
      </w:r>
      <w:r w:rsidRPr="00D83DD1">
        <w:rPr>
          <w:rFonts w:ascii="Times New Roman" w:hAnsi="Times New Roman"/>
          <w:sz w:val="28"/>
          <w:szCs w:val="28"/>
        </w:rPr>
        <w:t>у</w:t>
      </w:r>
      <w:r w:rsidR="009A4B50" w:rsidRPr="00D83DD1">
        <w:rPr>
          <w:rFonts w:ascii="Times New Roman" w:hAnsi="Times New Roman"/>
          <w:sz w:val="28"/>
          <w:szCs w:val="28"/>
        </w:rPr>
        <w:t xml:space="preserve"> України </w:t>
      </w:r>
    </w:p>
    <w:p w:rsidR="006E0EC0" w:rsidRPr="00D83DD1" w:rsidRDefault="009A4B50" w:rsidP="006E0EC0">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на </w:t>
      </w:r>
      <w:r w:rsidR="006A4389" w:rsidRPr="00D83DD1">
        <w:rPr>
          <w:rFonts w:ascii="Times New Roman" w:hAnsi="Times New Roman"/>
          <w:sz w:val="28"/>
          <w:szCs w:val="28"/>
        </w:rPr>
        <w:t xml:space="preserve">2018 </w:t>
      </w:r>
      <w:r w:rsidR="00EB1DD3" w:rsidRPr="00D83DD1">
        <w:rPr>
          <w:rFonts w:ascii="Times New Roman" w:hAnsi="Times New Roman"/>
          <w:sz w:val="28"/>
          <w:szCs w:val="28"/>
        </w:rPr>
        <w:t xml:space="preserve">і </w:t>
      </w:r>
      <w:r w:rsidR="006A4389" w:rsidRPr="00D83DD1">
        <w:rPr>
          <w:rFonts w:ascii="Times New Roman" w:hAnsi="Times New Roman"/>
          <w:sz w:val="28"/>
          <w:szCs w:val="28"/>
        </w:rPr>
        <w:t xml:space="preserve">2019 </w:t>
      </w:r>
      <w:r w:rsidRPr="00D83DD1">
        <w:rPr>
          <w:rFonts w:ascii="Times New Roman" w:hAnsi="Times New Roman"/>
          <w:sz w:val="28"/>
          <w:szCs w:val="28"/>
        </w:rPr>
        <w:t>роки</w:t>
      </w:r>
    </w:p>
    <w:p w:rsidR="009A4B50" w:rsidRPr="00D83DD1" w:rsidRDefault="009A4B50" w:rsidP="006E0EC0">
      <w:pPr>
        <w:pStyle w:val="a4"/>
        <w:spacing w:before="0"/>
        <w:ind w:firstLine="0"/>
        <w:jc w:val="right"/>
        <w:rPr>
          <w:rFonts w:ascii="Times New Roman" w:hAnsi="Times New Roman"/>
        </w:rPr>
      </w:pPr>
      <w:r w:rsidRPr="00D83DD1">
        <w:rPr>
          <w:rFonts w:ascii="Times New Roman" w:hAnsi="Times New Roman"/>
        </w:rPr>
        <w:t>(млрд. гривень)</w:t>
      </w:r>
    </w:p>
    <w:tbl>
      <w:tblPr>
        <w:tblW w:w="4862" w:type="pct"/>
        <w:tblInd w:w="108" w:type="dxa"/>
        <w:tblLook w:val="00A0" w:firstRow="1" w:lastRow="0" w:firstColumn="1" w:lastColumn="0" w:noHBand="0" w:noVBand="0"/>
      </w:tblPr>
      <w:tblGrid>
        <w:gridCol w:w="5272"/>
        <w:gridCol w:w="2156"/>
        <w:gridCol w:w="2154"/>
      </w:tblGrid>
      <w:tr w:rsidR="00005179" w:rsidRPr="00D83DD1" w:rsidTr="006E0EC0">
        <w:trPr>
          <w:trHeight w:val="20"/>
          <w:tblHeader/>
        </w:trPr>
        <w:tc>
          <w:tcPr>
            <w:tcW w:w="2751" w:type="pct"/>
            <w:tcBorders>
              <w:top w:val="single" w:sz="4" w:space="0" w:color="auto"/>
              <w:left w:val="nil"/>
              <w:bottom w:val="single" w:sz="4" w:space="0" w:color="auto"/>
              <w:right w:val="single" w:sz="4" w:space="0" w:color="auto"/>
            </w:tcBorders>
            <w:shd w:val="clear" w:color="auto" w:fill="auto"/>
            <w:vAlign w:val="bottom"/>
          </w:tcPr>
          <w:p w:rsidR="00944622" w:rsidRPr="00D83DD1" w:rsidRDefault="00944622" w:rsidP="00891C43">
            <w:pPr>
              <w:pStyle w:val="a4"/>
              <w:spacing w:after="120"/>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bottom"/>
          </w:tcPr>
          <w:p w:rsidR="00944622" w:rsidRPr="00D83DD1" w:rsidRDefault="006A4389" w:rsidP="00FD27EC">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944622" w:rsidRPr="00D83DD1">
              <w:rPr>
                <w:rFonts w:ascii="Times New Roman" w:hAnsi="Times New Roman"/>
                <w:sz w:val="24"/>
                <w:szCs w:val="24"/>
              </w:rPr>
              <w:t xml:space="preserve">рік </w:t>
            </w:r>
          </w:p>
        </w:tc>
        <w:tc>
          <w:tcPr>
            <w:tcW w:w="1124" w:type="pct"/>
            <w:tcBorders>
              <w:top w:val="single" w:sz="4" w:space="0" w:color="auto"/>
              <w:left w:val="nil"/>
              <w:bottom w:val="single" w:sz="4" w:space="0" w:color="auto"/>
              <w:right w:val="nil"/>
            </w:tcBorders>
            <w:shd w:val="clear" w:color="auto" w:fill="auto"/>
            <w:vAlign w:val="bottom"/>
          </w:tcPr>
          <w:p w:rsidR="00944622" w:rsidRPr="00D83DD1" w:rsidRDefault="006A4389" w:rsidP="00FD27EC">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944622" w:rsidRPr="00D83DD1">
              <w:rPr>
                <w:rFonts w:ascii="Times New Roman" w:hAnsi="Times New Roman"/>
                <w:sz w:val="24"/>
                <w:szCs w:val="24"/>
              </w:rPr>
              <w:t xml:space="preserve">рік </w:t>
            </w:r>
          </w:p>
        </w:tc>
      </w:tr>
      <w:tr w:rsidR="00005179" w:rsidRPr="00D83DD1" w:rsidTr="006E0EC0">
        <w:trPr>
          <w:trHeight w:val="20"/>
        </w:trPr>
        <w:tc>
          <w:tcPr>
            <w:tcW w:w="2751" w:type="pct"/>
            <w:tcBorders>
              <w:top w:val="nil"/>
              <w:left w:val="nil"/>
              <w:right w:val="nil"/>
            </w:tcBorders>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Державний борг</w:t>
            </w:r>
          </w:p>
        </w:tc>
        <w:tc>
          <w:tcPr>
            <w:tcW w:w="1125" w:type="pct"/>
            <w:tcBorders>
              <w:top w:val="nil"/>
              <w:left w:val="nil"/>
              <w:right w:val="nil"/>
            </w:tcBorders>
            <w:shd w:val="clear" w:color="auto" w:fill="auto"/>
            <w:vAlign w:val="center"/>
          </w:tcPr>
          <w:p w:rsidR="00C24AB5" w:rsidRPr="00D83DD1" w:rsidRDefault="00C24AB5" w:rsidP="003C5CBC">
            <w:pPr>
              <w:jc w:val="center"/>
              <w:rPr>
                <w:rFonts w:ascii="Times New Roman" w:hAnsi="Times New Roman"/>
                <w:color w:val="000000"/>
                <w:sz w:val="24"/>
                <w:szCs w:val="24"/>
              </w:rPr>
            </w:pPr>
            <w:r w:rsidRPr="00D83DD1">
              <w:rPr>
                <w:rFonts w:ascii="Times New Roman" w:hAnsi="Times New Roman"/>
                <w:sz w:val="24"/>
                <w:szCs w:val="24"/>
                <w:lang w:val="en-US"/>
              </w:rPr>
              <w:t>1 768</w:t>
            </w:r>
            <w:r w:rsidRPr="00D83DD1">
              <w:rPr>
                <w:rFonts w:ascii="Times New Roman" w:hAnsi="Times New Roman"/>
                <w:sz w:val="24"/>
                <w:szCs w:val="24"/>
              </w:rPr>
              <w:t>,</w:t>
            </w:r>
            <w:r w:rsidRPr="00D83DD1">
              <w:rPr>
                <w:rFonts w:ascii="Times New Roman" w:hAnsi="Times New Roman"/>
                <w:sz w:val="24"/>
                <w:szCs w:val="24"/>
                <w:lang w:val="en-US"/>
              </w:rPr>
              <w:t>1</w:t>
            </w:r>
          </w:p>
        </w:tc>
        <w:tc>
          <w:tcPr>
            <w:tcW w:w="1124" w:type="pct"/>
            <w:tcBorders>
              <w:top w:val="nil"/>
              <w:left w:val="nil"/>
              <w:bottom w:val="nil"/>
              <w:right w:val="nil"/>
            </w:tcBorders>
            <w:shd w:val="clear" w:color="auto" w:fill="auto"/>
            <w:vAlign w:val="center"/>
          </w:tcPr>
          <w:p w:rsidR="00C24AB5" w:rsidRPr="00D83DD1" w:rsidRDefault="00C24AB5" w:rsidP="001D1F7D">
            <w:pPr>
              <w:jc w:val="center"/>
              <w:rPr>
                <w:rFonts w:ascii="Times New Roman" w:hAnsi="Times New Roman"/>
                <w:color w:val="000000"/>
                <w:sz w:val="24"/>
                <w:szCs w:val="24"/>
              </w:rPr>
            </w:pPr>
            <w:r w:rsidRPr="00D83DD1">
              <w:rPr>
                <w:rFonts w:ascii="Times New Roman" w:hAnsi="Times New Roman"/>
                <w:sz w:val="24"/>
                <w:szCs w:val="24"/>
                <w:lang w:val="en-US"/>
              </w:rPr>
              <w:t>1 833</w:t>
            </w:r>
            <w:r w:rsidRPr="00D83DD1">
              <w:rPr>
                <w:rFonts w:ascii="Times New Roman" w:hAnsi="Times New Roman"/>
                <w:sz w:val="24"/>
                <w:szCs w:val="24"/>
              </w:rPr>
              <w:t>,</w:t>
            </w:r>
            <w:r w:rsidR="00377C2C" w:rsidRPr="00D83DD1">
              <w:rPr>
                <w:rFonts w:ascii="Times New Roman" w:hAnsi="Times New Roman"/>
                <w:sz w:val="24"/>
                <w:szCs w:val="24"/>
              </w:rPr>
              <w:t>4</w:t>
            </w:r>
          </w:p>
        </w:tc>
      </w:tr>
      <w:tr w:rsidR="00005179" w:rsidRPr="00D83DD1" w:rsidTr="006E0EC0">
        <w:trPr>
          <w:trHeight w:val="20"/>
        </w:trPr>
        <w:tc>
          <w:tcPr>
            <w:tcW w:w="2751" w:type="pct"/>
            <w:tcBorders>
              <w:top w:val="nil"/>
              <w:left w:val="nil"/>
              <w:right w:val="nil"/>
            </w:tcBorders>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Гарантований державою борг</w:t>
            </w:r>
          </w:p>
        </w:tc>
        <w:tc>
          <w:tcPr>
            <w:tcW w:w="1125" w:type="pct"/>
            <w:tcBorders>
              <w:top w:val="nil"/>
              <w:left w:val="nil"/>
              <w:right w:val="nil"/>
            </w:tcBorders>
            <w:shd w:val="clear" w:color="auto" w:fill="auto"/>
            <w:vAlign w:val="center"/>
          </w:tcPr>
          <w:p w:rsidR="00C24AB5" w:rsidRPr="00D83DD1" w:rsidRDefault="00C24AB5" w:rsidP="001D1F7D">
            <w:pPr>
              <w:jc w:val="center"/>
              <w:rPr>
                <w:rFonts w:ascii="Times New Roman" w:hAnsi="Times New Roman"/>
                <w:color w:val="000000"/>
                <w:sz w:val="24"/>
                <w:szCs w:val="24"/>
              </w:rPr>
            </w:pPr>
            <w:r w:rsidRPr="00D83DD1">
              <w:rPr>
                <w:rFonts w:ascii="Times New Roman" w:hAnsi="Times New Roman"/>
                <w:sz w:val="24"/>
                <w:szCs w:val="24"/>
                <w:lang w:val="en-US"/>
              </w:rPr>
              <w:t>657</w:t>
            </w:r>
          </w:p>
        </w:tc>
        <w:tc>
          <w:tcPr>
            <w:tcW w:w="1124" w:type="pct"/>
            <w:tcBorders>
              <w:top w:val="nil"/>
              <w:left w:val="nil"/>
              <w:bottom w:val="nil"/>
              <w:right w:val="nil"/>
            </w:tcBorders>
            <w:shd w:val="clear" w:color="auto" w:fill="auto"/>
            <w:vAlign w:val="center"/>
          </w:tcPr>
          <w:p w:rsidR="00C24AB5" w:rsidRPr="00D83DD1" w:rsidRDefault="00C24AB5" w:rsidP="001D1F7D">
            <w:pPr>
              <w:jc w:val="center"/>
              <w:rPr>
                <w:rFonts w:ascii="Times New Roman" w:hAnsi="Times New Roman"/>
                <w:color w:val="000000"/>
                <w:sz w:val="24"/>
                <w:szCs w:val="24"/>
              </w:rPr>
            </w:pPr>
            <w:r w:rsidRPr="00D83DD1">
              <w:rPr>
                <w:rFonts w:ascii="Times New Roman" w:hAnsi="Times New Roman"/>
                <w:sz w:val="24"/>
                <w:szCs w:val="24"/>
                <w:lang w:val="en-US"/>
              </w:rPr>
              <w:t>670</w:t>
            </w:r>
            <w:r w:rsidRPr="00D83DD1">
              <w:rPr>
                <w:rFonts w:ascii="Times New Roman" w:hAnsi="Times New Roman"/>
                <w:sz w:val="24"/>
                <w:szCs w:val="24"/>
              </w:rPr>
              <w:t>,</w:t>
            </w:r>
            <w:r w:rsidRPr="00D83DD1">
              <w:rPr>
                <w:rFonts w:ascii="Times New Roman" w:hAnsi="Times New Roman"/>
                <w:sz w:val="24"/>
                <w:szCs w:val="24"/>
                <w:lang w:val="en-US"/>
              </w:rPr>
              <w:t>5</w:t>
            </w:r>
          </w:p>
        </w:tc>
      </w:tr>
      <w:tr w:rsidR="00005179" w:rsidRPr="00D83DD1" w:rsidTr="006E0EC0">
        <w:trPr>
          <w:trHeight w:val="20"/>
        </w:trPr>
        <w:tc>
          <w:tcPr>
            <w:tcW w:w="2751" w:type="pct"/>
            <w:tcBorders>
              <w:top w:val="nil"/>
              <w:left w:val="nil"/>
              <w:right w:val="nil"/>
            </w:tcBorders>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Разом</w:t>
            </w:r>
          </w:p>
        </w:tc>
        <w:tc>
          <w:tcPr>
            <w:tcW w:w="1125" w:type="pct"/>
            <w:tcBorders>
              <w:top w:val="nil"/>
              <w:left w:val="nil"/>
              <w:right w:val="nil"/>
            </w:tcBorders>
            <w:shd w:val="clear" w:color="auto" w:fill="auto"/>
            <w:vAlign w:val="center"/>
          </w:tcPr>
          <w:p w:rsidR="00C24AB5" w:rsidRPr="00D83DD1" w:rsidRDefault="00C24AB5" w:rsidP="001D1F7D">
            <w:pPr>
              <w:jc w:val="center"/>
              <w:rPr>
                <w:rFonts w:ascii="Times New Roman" w:hAnsi="Times New Roman"/>
                <w:color w:val="000000"/>
                <w:sz w:val="24"/>
                <w:szCs w:val="24"/>
              </w:rPr>
            </w:pPr>
            <w:r w:rsidRPr="00D83DD1">
              <w:rPr>
                <w:rFonts w:ascii="Times New Roman" w:hAnsi="Times New Roman"/>
                <w:sz w:val="24"/>
                <w:szCs w:val="24"/>
                <w:lang w:val="en-US"/>
              </w:rPr>
              <w:t>2 425</w:t>
            </w:r>
            <w:r w:rsidRPr="00D83DD1">
              <w:rPr>
                <w:rFonts w:ascii="Times New Roman" w:hAnsi="Times New Roman"/>
                <w:sz w:val="24"/>
                <w:szCs w:val="24"/>
              </w:rPr>
              <w:t>,</w:t>
            </w:r>
            <w:r w:rsidRPr="00D83DD1">
              <w:rPr>
                <w:rFonts w:ascii="Times New Roman" w:hAnsi="Times New Roman"/>
                <w:sz w:val="24"/>
                <w:szCs w:val="24"/>
                <w:lang w:val="en-US"/>
              </w:rPr>
              <w:t>1</w:t>
            </w:r>
          </w:p>
        </w:tc>
        <w:tc>
          <w:tcPr>
            <w:tcW w:w="1124" w:type="pct"/>
            <w:tcBorders>
              <w:top w:val="nil"/>
              <w:left w:val="nil"/>
              <w:bottom w:val="nil"/>
              <w:right w:val="nil"/>
            </w:tcBorders>
            <w:shd w:val="clear" w:color="auto" w:fill="auto"/>
            <w:vAlign w:val="center"/>
          </w:tcPr>
          <w:p w:rsidR="00C24AB5" w:rsidRPr="00D83DD1" w:rsidRDefault="00C24AB5" w:rsidP="001D1F7D">
            <w:pPr>
              <w:jc w:val="center"/>
              <w:rPr>
                <w:rFonts w:ascii="Times New Roman" w:hAnsi="Times New Roman"/>
                <w:color w:val="000000"/>
                <w:sz w:val="24"/>
                <w:szCs w:val="24"/>
              </w:rPr>
            </w:pPr>
            <w:r w:rsidRPr="00D83DD1">
              <w:rPr>
                <w:rFonts w:ascii="Times New Roman" w:hAnsi="Times New Roman"/>
                <w:sz w:val="24"/>
                <w:szCs w:val="24"/>
                <w:lang w:val="en-US"/>
              </w:rPr>
              <w:t>2 50</w:t>
            </w:r>
            <w:r w:rsidR="00377C2C" w:rsidRPr="00D83DD1">
              <w:rPr>
                <w:rFonts w:ascii="Times New Roman" w:hAnsi="Times New Roman"/>
                <w:sz w:val="24"/>
                <w:szCs w:val="24"/>
              </w:rPr>
              <w:t>3</w:t>
            </w:r>
            <w:r w:rsidRPr="00D83DD1">
              <w:rPr>
                <w:rFonts w:ascii="Times New Roman" w:hAnsi="Times New Roman"/>
                <w:sz w:val="24"/>
                <w:szCs w:val="24"/>
              </w:rPr>
              <w:t>,</w:t>
            </w:r>
            <w:r w:rsidR="00377C2C" w:rsidRPr="00D83DD1">
              <w:rPr>
                <w:rFonts w:ascii="Times New Roman" w:hAnsi="Times New Roman"/>
                <w:sz w:val="24"/>
                <w:szCs w:val="24"/>
              </w:rPr>
              <w:t>9</w:t>
            </w:r>
          </w:p>
        </w:tc>
      </w:tr>
    </w:tbl>
    <w:p w:rsidR="009A4B50" w:rsidRPr="00D83DD1" w:rsidRDefault="009A4B50" w:rsidP="00321995">
      <w:pPr>
        <w:pStyle w:val="a4"/>
        <w:ind w:firstLine="0"/>
        <w:jc w:val="right"/>
        <w:rPr>
          <w:rFonts w:ascii="Times New Roman" w:hAnsi="Times New Roman"/>
        </w:rPr>
      </w:pPr>
      <w:r w:rsidRPr="00D83DD1">
        <w:rPr>
          <w:rFonts w:ascii="Times New Roman" w:hAnsi="Times New Roman"/>
        </w:rPr>
        <w:t>(% ВВП)</w:t>
      </w:r>
    </w:p>
    <w:tbl>
      <w:tblPr>
        <w:tblW w:w="4891" w:type="pct"/>
        <w:tblInd w:w="108" w:type="dxa"/>
        <w:shd w:val="pct10" w:color="auto" w:fill="auto"/>
        <w:tblLook w:val="00A0" w:firstRow="1" w:lastRow="0" w:firstColumn="1" w:lastColumn="0" w:noHBand="0" w:noVBand="0"/>
      </w:tblPr>
      <w:tblGrid>
        <w:gridCol w:w="5245"/>
        <w:gridCol w:w="2196"/>
        <w:gridCol w:w="2198"/>
      </w:tblGrid>
      <w:tr w:rsidR="00C24AB5" w:rsidRPr="00D83DD1" w:rsidTr="006E0EC0">
        <w:trPr>
          <w:trHeight w:val="20"/>
        </w:trPr>
        <w:tc>
          <w:tcPr>
            <w:tcW w:w="2721" w:type="pct"/>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Державний борг</w:t>
            </w:r>
          </w:p>
        </w:tc>
        <w:tc>
          <w:tcPr>
            <w:tcW w:w="1139"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61,7</w:t>
            </w:r>
          </w:p>
        </w:tc>
        <w:tc>
          <w:tcPr>
            <w:tcW w:w="1140"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58,2</w:t>
            </w:r>
          </w:p>
        </w:tc>
      </w:tr>
      <w:tr w:rsidR="00C24AB5" w:rsidRPr="00D83DD1" w:rsidTr="006E0EC0">
        <w:trPr>
          <w:trHeight w:val="20"/>
        </w:trPr>
        <w:tc>
          <w:tcPr>
            <w:tcW w:w="2721" w:type="pct"/>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Гарантований державою борг</w:t>
            </w:r>
          </w:p>
        </w:tc>
        <w:tc>
          <w:tcPr>
            <w:tcW w:w="1139"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22,9</w:t>
            </w:r>
          </w:p>
        </w:tc>
        <w:tc>
          <w:tcPr>
            <w:tcW w:w="1140"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21,3</w:t>
            </w:r>
          </w:p>
        </w:tc>
      </w:tr>
      <w:tr w:rsidR="00C24AB5" w:rsidRPr="00D83DD1" w:rsidTr="006E0EC0">
        <w:trPr>
          <w:trHeight w:val="20"/>
        </w:trPr>
        <w:tc>
          <w:tcPr>
            <w:tcW w:w="2721" w:type="pct"/>
            <w:shd w:val="clear" w:color="auto" w:fill="auto"/>
            <w:vAlign w:val="bottom"/>
          </w:tcPr>
          <w:p w:rsidR="00C24AB5" w:rsidRPr="00D83DD1" w:rsidRDefault="00C24AB5" w:rsidP="006E0EC0">
            <w:pPr>
              <w:pStyle w:val="a4"/>
              <w:spacing w:line="228" w:lineRule="auto"/>
              <w:ind w:firstLine="0"/>
              <w:rPr>
                <w:rFonts w:ascii="Times New Roman" w:hAnsi="Times New Roman"/>
                <w:sz w:val="24"/>
                <w:szCs w:val="24"/>
              </w:rPr>
            </w:pPr>
            <w:r w:rsidRPr="00D83DD1">
              <w:rPr>
                <w:rFonts w:ascii="Times New Roman" w:hAnsi="Times New Roman"/>
                <w:sz w:val="24"/>
                <w:szCs w:val="24"/>
              </w:rPr>
              <w:t>Разом</w:t>
            </w:r>
          </w:p>
        </w:tc>
        <w:tc>
          <w:tcPr>
            <w:tcW w:w="1139"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84,6</w:t>
            </w:r>
          </w:p>
        </w:tc>
        <w:tc>
          <w:tcPr>
            <w:tcW w:w="1140" w:type="pct"/>
            <w:shd w:val="clear" w:color="auto" w:fill="auto"/>
          </w:tcPr>
          <w:p w:rsidR="00C24AB5" w:rsidRPr="00D83DD1" w:rsidRDefault="00C24AB5" w:rsidP="003C5CBC">
            <w:pPr>
              <w:jc w:val="center"/>
              <w:rPr>
                <w:rFonts w:ascii="Times New Roman" w:hAnsi="Times New Roman"/>
                <w:sz w:val="24"/>
                <w:szCs w:val="24"/>
                <w:lang w:val="en-US"/>
              </w:rPr>
            </w:pPr>
            <w:r w:rsidRPr="00D83DD1">
              <w:rPr>
                <w:rFonts w:ascii="Times New Roman" w:hAnsi="Times New Roman"/>
                <w:sz w:val="24"/>
                <w:szCs w:val="24"/>
                <w:lang w:val="en-US"/>
              </w:rPr>
              <w:t>79,5</w:t>
            </w:r>
          </w:p>
        </w:tc>
      </w:tr>
    </w:tbl>
    <w:p w:rsidR="00EB3BC9" w:rsidRPr="00D83DD1" w:rsidRDefault="00EB3BC9" w:rsidP="00382DEE">
      <w:pPr>
        <w:pStyle w:val="a4"/>
        <w:ind w:firstLine="709"/>
        <w:jc w:val="both"/>
        <w:rPr>
          <w:rFonts w:ascii="Times New Roman" w:hAnsi="Times New Roman"/>
          <w:sz w:val="28"/>
          <w:szCs w:val="28"/>
        </w:rPr>
      </w:pPr>
      <w:r w:rsidRPr="00D83DD1">
        <w:rPr>
          <w:rFonts w:ascii="Times New Roman" w:hAnsi="Times New Roman"/>
          <w:sz w:val="28"/>
          <w:szCs w:val="28"/>
        </w:rPr>
        <w:lastRenderedPageBreak/>
        <w:t>Тарґетування дефіциту</w:t>
      </w:r>
      <w:r w:rsidR="00124774" w:rsidRPr="00D83DD1">
        <w:rPr>
          <w:rFonts w:ascii="Times New Roman" w:hAnsi="Times New Roman"/>
          <w:sz w:val="28"/>
          <w:szCs w:val="28"/>
        </w:rPr>
        <w:t xml:space="preserve"> та забезпечення балансу бюджету</w:t>
      </w:r>
      <w:r w:rsidRPr="00D83DD1">
        <w:rPr>
          <w:rFonts w:ascii="Times New Roman" w:hAnsi="Times New Roman"/>
          <w:sz w:val="28"/>
          <w:szCs w:val="28"/>
        </w:rPr>
        <w:t xml:space="preserve"> вимагає вжиття відповідних заходів, спрямованих на забезпечення необхідних обсягів доходів бюджету та надходжень від приватизації, а також консолідацію бюджетних витрат. </w:t>
      </w:r>
    </w:p>
    <w:p w:rsidR="009815B0" w:rsidRPr="00D83DD1" w:rsidRDefault="009815B0" w:rsidP="001314DE">
      <w:pPr>
        <w:pStyle w:val="a4"/>
        <w:ind w:firstLine="709"/>
        <w:jc w:val="both"/>
        <w:rPr>
          <w:rFonts w:ascii="Times New Roman" w:hAnsi="Times New Roman"/>
          <w:sz w:val="28"/>
          <w:szCs w:val="28"/>
        </w:rPr>
      </w:pPr>
      <w:r w:rsidRPr="00D83DD1">
        <w:rPr>
          <w:rFonts w:ascii="Times New Roman" w:hAnsi="Times New Roman"/>
          <w:sz w:val="28"/>
          <w:szCs w:val="28"/>
        </w:rPr>
        <w:t>Цей Прогноз передбачає перерозподіл валового внутрішнього продукту через зведений бюджет на рівні, не вищому ніж враховано у проекті Державного бюджету України на 2017 рік.</w:t>
      </w:r>
    </w:p>
    <w:p w:rsidR="00FD27EC" w:rsidRPr="00D83DD1" w:rsidRDefault="00FD27EC" w:rsidP="00321995">
      <w:pPr>
        <w:pStyle w:val="a4"/>
        <w:spacing w:before="0"/>
        <w:ind w:firstLine="0"/>
        <w:jc w:val="center"/>
        <w:rPr>
          <w:rFonts w:ascii="Times New Roman" w:hAnsi="Times New Roman"/>
          <w:sz w:val="28"/>
          <w:szCs w:val="28"/>
        </w:rPr>
      </w:pPr>
    </w:p>
    <w:p w:rsidR="00A801D3" w:rsidRPr="00D83DD1" w:rsidRDefault="00FD27EC" w:rsidP="003C5CBC">
      <w:pPr>
        <w:pStyle w:val="a4"/>
        <w:spacing w:before="0"/>
        <w:ind w:firstLine="0"/>
        <w:jc w:val="center"/>
        <w:rPr>
          <w:rFonts w:ascii="Times New Roman" w:hAnsi="Times New Roman"/>
          <w:sz w:val="28"/>
          <w:szCs w:val="28"/>
        </w:rPr>
      </w:pPr>
      <w:r w:rsidRPr="00D83DD1">
        <w:rPr>
          <w:rFonts w:ascii="Times New Roman" w:hAnsi="Times New Roman"/>
          <w:sz w:val="28"/>
          <w:szCs w:val="28"/>
        </w:rPr>
        <w:t>Індикативні прогнозні показники зведеного бюджету</w:t>
      </w:r>
      <w:r w:rsidR="00A801D3" w:rsidRPr="00D83DD1">
        <w:rPr>
          <w:rFonts w:ascii="Times New Roman" w:hAnsi="Times New Roman"/>
          <w:sz w:val="28"/>
          <w:szCs w:val="28"/>
        </w:rPr>
        <w:br/>
        <w:t xml:space="preserve">на </w:t>
      </w:r>
      <w:r w:rsidR="00F54C1F" w:rsidRPr="00D83DD1">
        <w:rPr>
          <w:rFonts w:ascii="Times New Roman" w:hAnsi="Times New Roman"/>
          <w:sz w:val="28"/>
          <w:szCs w:val="28"/>
        </w:rPr>
        <w:t xml:space="preserve">2018 </w:t>
      </w:r>
      <w:r w:rsidRPr="00D83DD1">
        <w:rPr>
          <w:rFonts w:ascii="Times New Roman" w:hAnsi="Times New Roman"/>
          <w:sz w:val="28"/>
          <w:szCs w:val="28"/>
        </w:rPr>
        <w:t xml:space="preserve">і </w:t>
      </w:r>
      <w:r w:rsidR="00F54C1F" w:rsidRPr="00D83DD1">
        <w:rPr>
          <w:rFonts w:ascii="Times New Roman" w:hAnsi="Times New Roman"/>
          <w:sz w:val="28"/>
          <w:szCs w:val="28"/>
        </w:rPr>
        <w:t xml:space="preserve">2019 </w:t>
      </w:r>
      <w:r w:rsidR="00A801D3" w:rsidRPr="00D83DD1">
        <w:rPr>
          <w:rFonts w:ascii="Times New Roman" w:hAnsi="Times New Roman"/>
          <w:sz w:val="28"/>
          <w:szCs w:val="28"/>
        </w:rPr>
        <w:t>роки</w:t>
      </w:r>
    </w:p>
    <w:p w:rsidR="00A801D3" w:rsidRPr="00D83DD1" w:rsidRDefault="00A801D3" w:rsidP="0060060A">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ook w:val="00A0" w:firstRow="1" w:lastRow="0" w:firstColumn="1" w:lastColumn="0" w:noHBand="0" w:noVBand="0"/>
      </w:tblPr>
      <w:tblGrid>
        <w:gridCol w:w="5245"/>
        <w:gridCol w:w="2196"/>
        <w:gridCol w:w="2198"/>
      </w:tblGrid>
      <w:tr w:rsidR="00BE2B31" w:rsidRPr="00D83DD1" w:rsidTr="003C5CBC">
        <w:trPr>
          <w:trHeight w:val="20"/>
          <w:tblHeader/>
        </w:trPr>
        <w:tc>
          <w:tcPr>
            <w:tcW w:w="2721" w:type="pct"/>
            <w:tcBorders>
              <w:top w:val="single" w:sz="4" w:space="0" w:color="auto"/>
              <w:left w:val="nil"/>
              <w:bottom w:val="single" w:sz="4" w:space="0" w:color="auto"/>
              <w:right w:val="single" w:sz="4" w:space="0" w:color="auto"/>
            </w:tcBorders>
            <w:vAlign w:val="bottom"/>
          </w:tcPr>
          <w:p w:rsidR="00BE2B31" w:rsidRPr="00D83DD1" w:rsidRDefault="00BE2B31">
            <w:pPr>
              <w:pStyle w:val="a4"/>
              <w:spacing w:after="120"/>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39" w:type="pct"/>
            <w:tcBorders>
              <w:top w:val="single" w:sz="4" w:space="0" w:color="auto"/>
              <w:left w:val="single" w:sz="4" w:space="0" w:color="auto"/>
              <w:bottom w:val="single" w:sz="4" w:space="0" w:color="auto"/>
              <w:right w:val="single" w:sz="4" w:space="0" w:color="auto"/>
            </w:tcBorders>
            <w:vAlign w:val="bottom"/>
          </w:tcPr>
          <w:p w:rsidR="00BE2B31" w:rsidRPr="00D83DD1" w:rsidRDefault="00F54C1F"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BE2B31" w:rsidRPr="00D83DD1">
              <w:rPr>
                <w:rFonts w:ascii="Times New Roman" w:hAnsi="Times New Roman"/>
                <w:sz w:val="24"/>
                <w:szCs w:val="24"/>
              </w:rPr>
              <w:t xml:space="preserve">рік </w:t>
            </w:r>
          </w:p>
        </w:tc>
        <w:tc>
          <w:tcPr>
            <w:tcW w:w="1140" w:type="pct"/>
            <w:tcBorders>
              <w:top w:val="single" w:sz="4" w:space="0" w:color="auto"/>
              <w:left w:val="nil"/>
              <w:bottom w:val="single" w:sz="4" w:space="0" w:color="auto"/>
              <w:right w:val="nil"/>
            </w:tcBorders>
            <w:vAlign w:val="bottom"/>
          </w:tcPr>
          <w:p w:rsidR="00BE2B31" w:rsidRPr="00D83DD1" w:rsidRDefault="00F54C1F"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BE2B31" w:rsidRPr="00D83DD1">
              <w:rPr>
                <w:rFonts w:ascii="Times New Roman" w:hAnsi="Times New Roman"/>
                <w:sz w:val="24"/>
                <w:szCs w:val="24"/>
              </w:rPr>
              <w:t xml:space="preserve">рік </w:t>
            </w:r>
          </w:p>
        </w:tc>
      </w:tr>
      <w:tr w:rsidR="002637C6" w:rsidRPr="00D83DD1" w:rsidTr="002637C6">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Доходи</w:t>
            </w:r>
          </w:p>
        </w:tc>
        <w:tc>
          <w:tcPr>
            <w:tcW w:w="1139" w:type="pct"/>
            <w:tcBorders>
              <w:top w:val="nil"/>
              <w:left w:val="nil"/>
              <w:right w:val="nil"/>
            </w:tcBorders>
            <w:vAlign w:val="center"/>
          </w:tcPr>
          <w:p w:rsidR="002637C6" w:rsidRPr="00D83DD1" w:rsidRDefault="002637C6" w:rsidP="002637C6">
            <w:pPr>
              <w:ind w:right="-109"/>
              <w:jc w:val="center"/>
              <w:rPr>
                <w:rFonts w:ascii="Times New Roman" w:hAnsi="Times New Roman"/>
                <w:sz w:val="24"/>
                <w:szCs w:val="24"/>
                <w:lang w:val="en-US"/>
              </w:rPr>
            </w:pPr>
            <w:r w:rsidRPr="00D83DD1">
              <w:rPr>
                <w:rFonts w:ascii="Times New Roman" w:hAnsi="Times New Roman"/>
                <w:color w:val="000000"/>
                <w:sz w:val="24"/>
                <w:szCs w:val="24"/>
              </w:rPr>
              <w:t>946</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1 024,7</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Видатки</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1 007,6</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1 087,2</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Сальдо кредитування</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-10,1</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-9,9</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left="318" w:firstLine="0"/>
              <w:rPr>
                <w:rFonts w:ascii="Times New Roman" w:hAnsi="Times New Roman"/>
                <w:sz w:val="24"/>
                <w:szCs w:val="24"/>
              </w:rPr>
            </w:pPr>
            <w:r w:rsidRPr="00D83DD1">
              <w:rPr>
                <w:rFonts w:ascii="Times New Roman" w:hAnsi="Times New Roman"/>
                <w:sz w:val="24"/>
                <w:szCs w:val="24"/>
              </w:rPr>
              <w:t>у тому числі:</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 </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 </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повернення кредитів</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6,2</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6,8</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надання кредитів</w:t>
            </w:r>
            <w:bookmarkStart w:id="0" w:name="_GoBack"/>
            <w:bookmarkEnd w:id="0"/>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16,3</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16,7</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316200">
            <w:pPr>
              <w:pStyle w:val="a4"/>
              <w:spacing w:line="228" w:lineRule="auto"/>
              <w:ind w:firstLine="0"/>
              <w:rPr>
                <w:rFonts w:ascii="Times New Roman" w:hAnsi="Times New Roman"/>
                <w:sz w:val="24"/>
                <w:szCs w:val="24"/>
              </w:rPr>
            </w:pPr>
            <w:r w:rsidRPr="00D83DD1">
              <w:rPr>
                <w:rFonts w:ascii="Times New Roman" w:hAnsi="Times New Roman"/>
                <w:sz w:val="24"/>
                <w:szCs w:val="24"/>
              </w:rPr>
              <w:t>Дефіцит “+” / профіцит “–”</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71,7</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72,4</w:t>
            </w:r>
          </w:p>
        </w:tc>
      </w:tr>
    </w:tbl>
    <w:p w:rsidR="00165FBE" w:rsidRPr="00D83DD1" w:rsidRDefault="00165FBE" w:rsidP="00165FBE">
      <w:pPr>
        <w:pStyle w:val="a4"/>
        <w:jc w:val="right"/>
        <w:rPr>
          <w:rFonts w:ascii="Times New Roman" w:hAnsi="Times New Roman"/>
        </w:rPr>
      </w:pPr>
      <w:r w:rsidRPr="00D83DD1">
        <w:rPr>
          <w:rFonts w:ascii="Times New Roman" w:hAnsi="Times New Roman"/>
        </w:rPr>
        <w:t>(% ВВП)</w:t>
      </w:r>
    </w:p>
    <w:tbl>
      <w:tblPr>
        <w:tblW w:w="4891" w:type="pct"/>
        <w:tblInd w:w="108" w:type="dxa"/>
        <w:tblLook w:val="00A0" w:firstRow="1" w:lastRow="0" w:firstColumn="1" w:lastColumn="0" w:noHBand="0" w:noVBand="0"/>
      </w:tblPr>
      <w:tblGrid>
        <w:gridCol w:w="5245"/>
        <w:gridCol w:w="2196"/>
        <w:gridCol w:w="2198"/>
      </w:tblGrid>
      <w:tr w:rsidR="002637C6" w:rsidRPr="00D83DD1" w:rsidTr="003C5CBC">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Доходи</w:t>
            </w:r>
          </w:p>
        </w:tc>
        <w:tc>
          <w:tcPr>
            <w:tcW w:w="1139" w:type="pct"/>
            <w:tcBorders>
              <w:top w:val="nil"/>
              <w:left w:val="nil"/>
              <w:right w:val="nil"/>
            </w:tcBorders>
            <w:vAlign w:val="center"/>
          </w:tcPr>
          <w:p w:rsidR="002637C6" w:rsidRPr="00D83DD1" w:rsidRDefault="002637C6" w:rsidP="002637C6">
            <w:pPr>
              <w:ind w:right="-109"/>
              <w:jc w:val="center"/>
              <w:rPr>
                <w:rFonts w:ascii="Times New Roman" w:hAnsi="Times New Roman"/>
                <w:sz w:val="24"/>
                <w:szCs w:val="24"/>
                <w:lang w:val="en-US"/>
              </w:rPr>
            </w:pPr>
            <w:r w:rsidRPr="00D83DD1">
              <w:rPr>
                <w:rFonts w:ascii="Times New Roman" w:hAnsi="Times New Roman"/>
                <w:color w:val="000000"/>
                <w:sz w:val="24"/>
                <w:szCs w:val="24"/>
              </w:rPr>
              <w:t>33</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32,5</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Видатки</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35,1</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34,5</w:t>
            </w:r>
          </w:p>
        </w:tc>
      </w:tr>
      <w:tr w:rsidR="002637C6" w:rsidRPr="00D83DD1" w:rsidTr="003C5CBC">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Сальдо кредитування</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-0,4</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-0,3</w:t>
            </w:r>
          </w:p>
        </w:tc>
      </w:tr>
      <w:tr w:rsidR="009769DD" w:rsidRPr="00D83DD1" w:rsidTr="003C5CBC">
        <w:trPr>
          <w:trHeight w:val="20"/>
        </w:trPr>
        <w:tc>
          <w:tcPr>
            <w:tcW w:w="2721" w:type="pct"/>
            <w:tcBorders>
              <w:top w:val="nil"/>
              <w:left w:val="nil"/>
              <w:right w:val="nil"/>
            </w:tcBorders>
            <w:vAlign w:val="bottom"/>
          </w:tcPr>
          <w:p w:rsidR="009769DD" w:rsidRPr="00D83DD1" w:rsidRDefault="009769DD"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Дефіцит “+” / профіцит “–”</w:t>
            </w:r>
          </w:p>
        </w:tc>
        <w:tc>
          <w:tcPr>
            <w:tcW w:w="1139" w:type="pct"/>
            <w:tcBorders>
              <w:top w:val="nil"/>
              <w:left w:val="nil"/>
              <w:right w:val="nil"/>
            </w:tcBorders>
            <w:vAlign w:val="center"/>
          </w:tcPr>
          <w:p w:rsidR="009769DD" w:rsidRPr="00D83DD1" w:rsidRDefault="009769DD" w:rsidP="003F792C">
            <w:pPr>
              <w:ind w:right="-109"/>
              <w:jc w:val="center"/>
              <w:rPr>
                <w:rFonts w:ascii="Times New Roman" w:hAnsi="Times New Roman"/>
                <w:sz w:val="24"/>
                <w:szCs w:val="24"/>
                <w:lang w:val="en-US"/>
              </w:rPr>
            </w:pPr>
            <w:r w:rsidRPr="00D83DD1">
              <w:rPr>
                <w:rFonts w:ascii="Times New Roman" w:hAnsi="Times New Roman"/>
                <w:sz w:val="24"/>
                <w:szCs w:val="24"/>
                <w:lang w:val="en-US"/>
              </w:rPr>
              <w:t>2,5</w:t>
            </w:r>
          </w:p>
        </w:tc>
        <w:tc>
          <w:tcPr>
            <w:tcW w:w="1140" w:type="pct"/>
            <w:tcBorders>
              <w:top w:val="nil"/>
              <w:left w:val="nil"/>
              <w:bottom w:val="nil"/>
              <w:right w:val="nil"/>
            </w:tcBorders>
            <w:vAlign w:val="center"/>
          </w:tcPr>
          <w:p w:rsidR="009769DD" w:rsidRPr="00D83DD1" w:rsidRDefault="009769DD" w:rsidP="003F792C">
            <w:pPr>
              <w:ind w:right="-109"/>
              <w:jc w:val="center"/>
              <w:rPr>
                <w:rFonts w:ascii="Times New Roman" w:hAnsi="Times New Roman"/>
                <w:sz w:val="24"/>
                <w:szCs w:val="24"/>
                <w:lang w:val="en-US"/>
              </w:rPr>
            </w:pPr>
            <w:r w:rsidRPr="00D83DD1">
              <w:rPr>
                <w:rFonts w:ascii="Times New Roman" w:hAnsi="Times New Roman"/>
                <w:sz w:val="24"/>
                <w:szCs w:val="24"/>
                <w:lang w:val="en-US"/>
              </w:rPr>
              <w:t>2,3</w:t>
            </w:r>
          </w:p>
        </w:tc>
      </w:tr>
    </w:tbl>
    <w:p w:rsidR="00D84FAD" w:rsidRPr="00D83DD1" w:rsidRDefault="00D84FAD">
      <w:pPr>
        <w:pStyle w:val="a4"/>
        <w:spacing w:before="0"/>
        <w:ind w:firstLine="0"/>
        <w:jc w:val="center"/>
        <w:rPr>
          <w:rFonts w:ascii="Times New Roman" w:hAnsi="Times New Roman"/>
          <w:sz w:val="28"/>
          <w:szCs w:val="28"/>
        </w:rPr>
      </w:pPr>
    </w:p>
    <w:p w:rsidR="00A801D3" w:rsidRPr="00D83DD1" w:rsidRDefault="00FD27EC">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Індикативні прогнозні показники </w:t>
      </w:r>
      <w:r w:rsidR="00A801D3" w:rsidRPr="00D83DD1">
        <w:rPr>
          <w:rFonts w:ascii="Times New Roman" w:hAnsi="Times New Roman"/>
          <w:sz w:val="28"/>
          <w:szCs w:val="28"/>
        </w:rPr>
        <w:t xml:space="preserve">державного бюджету </w:t>
      </w:r>
      <w:r w:rsidR="00A801D3" w:rsidRPr="00D83DD1">
        <w:rPr>
          <w:rFonts w:ascii="Times New Roman" w:hAnsi="Times New Roman"/>
          <w:sz w:val="28"/>
          <w:szCs w:val="28"/>
        </w:rPr>
        <w:br/>
        <w:t xml:space="preserve">на </w:t>
      </w:r>
      <w:r w:rsidR="00F54C1F" w:rsidRPr="00D83DD1">
        <w:rPr>
          <w:rFonts w:ascii="Times New Roman" w:hAnsi="Times New Roman"/>
          <w:sz w:val="28"/>
          <w:szCs w:val="28"/>
        </w:rPr>
        <w:t xml:space="preserve">2018 </w:t>
      </w:r>
      <w:r w:rsidRPr="00D83DD1">
        <w:rPr>
          <w:rFonts w:ascii="Times New Roman" w:hAnsi="Times New Roman"/>
          <w:sz w:val="28"/>
          <w:szCs w:val="28"/>
        </w:rPr>
        <w:t xml:space="preserve">і </w:t>
      </w:r>
      <w:r w:rsidR="00F54C1F" w:rsidRPr="00D83DD1">
        <w:rPr>
          <w:rFonts w:ascii="Times New Roman" w:hAnsi="Times New Roman"/>
          <w:sz w:val="28"/>
          <w:szCs w:val="28"/>
        </w:rPr>
        <w:t xml:space="preserve">2019 </w:t>
      </w:r>
      <w:r w:rsidR="00A801D3" w:rsidRPr="00D83DD1">
        <w:rPr>
          <w:rFonts w:ascii="Times New Roman" w:hAnsi="Times New Roman"/>
          <w:sz w:val="28"/>
          <w:szCs w:val="28"/>
        </w:rPr>
        <w:t>роки</w:t>
      </w:r>
    </w:p>
    <w:p w:rsidR="00A801D3" w:rsidRPr="00D83DD1" w:rsidRDefault="00A801D3" w:rsidP="0060060A">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6"/>
        <w:gridCol w:w="2198"/>
      </w:tblGrid>
      <w:tr w:rsidR="00097242" w:rsidRPr="00D83DD1" w:rsidTr="00B45E4A">
        <w:trPr>
          <w:trHeight w:val="20"/>
          <w:tblHeader/>
        </w:trPr>
        <w:tc>
          <w:tcPr>
            <w:tcW w:w="2721" w:type="pct"/>
            <w:tcBorders>
              <w:top w:val="single" w:sz="4" w:space="0" w:color="auto"/>
              <w:left w:val="nil"/>
              <w:bottom w:val="single" w:sz="4" w:space="0" w:color="auto"/>
              <w:right w:val="single" w:sz="4" w:space="0" w:color="auto"/>
            </w:tcBorders>
            <w:vAlign w:val="center"/>
          </w:tcPr>
          <w:p w:rsidR="00097242" w:rsidRPr="00D83DD1" w:rsidRDefault="00097242" w:rsidP="00261AA8">
            <w:pPr>
              <w:pStyle w:val="a4"/>
              <w:spacing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39" w:type="pct"/>
            <w:tcBorders>
              <w:top w:val="single" w:sz="4" w:space="0" w:color="auto"/>
              <w:left w:val="single" w:sz="4" w:space="0" w:color="auto"/>
              <w:bottom w:val="single" w:sz="4" w:space="0" w:color="auto"/>
              <w:right w:val="single" w:sz="4" w:space="0" w:color="auto"/>
            </w:tcBorders>
            <w:vAlign w:val="center"/>
          </w:tcPr>
          <w:p w:rsidR="00097242" w:rsidRPr="00D83DD1" w:rsidRDefault="003F792C" w:rsidP="003F792C">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097242" w:rsidRPr="00D83DD1">
              <w:rPr>
                <w:rFonts w:ascii="Times New Roman" w:hAnsi="Times New Roman"/>
                <w:sz w:val="24"/>
                <w:szCs w:val="24"/>
              </w:rPr>
              <w:t xml:space="preserve">рік </w:t>
            </w:r>
          </w:p>
        </w:tc>
        <w:tc>
          <w:tcPr>
            <w:tcW w:w="1140" w:type="pct"/>
            <w:tcBorders>
              <w:top w:val="single" w:sz="4" w:space="0" w:color="auto"/>
              <w:left w:val="nil"/>
              <w:bottom w:val="single" w:sz="4" w:space="0" w:color="auto"/>
              <w:right w:val="nil"/>
            </w:tcBorders>
            <w:vAlign w:val="center"/>
          </w:tcPr>
          <w:p w:rsidR="00097242" w:rsidRPr="00D83DD1" w:rsidRDefault="003F792C" w:rsidP="003F792C">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097242" w:rsidRPr="00D83DD1">
              <w:rPr>
                <w:rFonts w:ascii="Times New Roman" w:hAnsi="Times New Roman"/>
                <w:sz w:val="24"/>
                <w:szCs w:val="24"/>
              </w:rPr>
              <w:t xml:space="preserve">рік </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A801D3">
            <w:pPr>
              <w:pStyle w:val="a4"/>
              <w:ind w:firstLine="0"/>
              <w:jc w:val="both"/>
              <w:rPr>
                <w:rFonts w:ascii="Times New Roman" w:hAnsi="Times New Roman"/>
                <w:sz w:val="24"/>
                <w:szCs w:val="24"/>
              </w:rPr>
            </w:pPr>
            <w:r w:rsidRPr="00D83DD1">
              <w:rPr>
                <w:rFonts w:ascii="Times New Roman" w:hAnsi="Times New Roman"/>
                <w:sz w:val="24"/>
                <w:szCs w:val="24"/>
              </w:rPr>
              <w:t>Доходи</w:t>
            </w:r>
          </w:p>
        </w:tc>
        <w:tc>
          <w:tcPr>
            <w:tcW w:w="1139" w:type="pct"/>
            <w:tcBorders>
              <w:top w:val="nil"/>
              <w:left w:val="nil"/>
              <w:right w:val="nil"/>
            </w:tcBorders>
            <w:vAlign w:val="center"/>
          </w:tcPr>
          <w:p w:rsidR="002637C6" w:rsidRPr="00D83DD1" w:rsidRDefault="002637C6" w:rsidP="00AC5FBC">
            <w:pPr>
              <w:ind w:right="-109"/>
              <w:jc w:val="center"/>
              <w:rPr>
                <w:rFonts w:ascii="Times New Roman" w:hAnsi="Times New Roman"/>
                <w:sz w:val="24"/>
                <w:szCs w:val="24"/>
                <w:lang w:val="en-US"/>
              </w:rPr>
            </w:pPr>
            <w:r w:rsidRPr="00D83DD1">
              <w:rPr>
                <w:rFonts w:ascii="Times New Roman" w:hAnsi="Times New Roman"/>
                <w:color w:val="000000"/>
                <w:sz w:val="24"/>
                <w:szCs w:val="24"/>
              </w:rPr>
              <w:t>758</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819,7</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A801D3">
            <w:pPr>
              <w:pStyle w:val="a4"/>
              <w:ind w:firstLine="0"/>
              <w:jc w:val="both"/>
              <w:rPr>
                <w:rFonts w:ascii="Times New Roman" w:hAnsi="Times New Roman"/>
                <w:sz w:val="24"/>
                <w:szCs w:val="24"/>
              </w:rPr>
            </w:pPr>
            <w:r w:rsidRPr="00D83DD1">
              <w:rPr>
                <w:rFonts w:ascii="Times New Roman" w:hAnsi="Times New Roman"/>
                <w:sz w:val="24"/>
                <w:szCs w:val="24"/>
              </w:rPr>
              <w:t>Видатки</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rPr>
            </w:pPr>
            <w:r w:rsidRPr="00D83DD1">
              <w:rPr>
                <w:rFonts w:ascii="Times New Roman" w:hAnsi="Times New Roman"/>
                <w:color w:val="000000"/>
                <w:sz w:val="24"/>
                <w:szCs w:val="24"/>
              </w:rPr>
              <w:t>819,6</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rPr>
            </w:pPr>
            <w:r w:rsidRPr="00D83DD1">
              <w:rPr>
                <w:rFonts w:ascii="Times New Roman" w:hAnsi="Times New Roman"/>
                <w:color w:val="000000"/>
                <w:sz w:val="24"/>
                <w:szCs w:val="24"/>
              </w:rPr>
              <w:t>882,2</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F42FD2">
            <w:pPr>
              <w:pStyle w:val="a4"/>
              <w:ind w:firstLine="0"/>
              <w:jc w:val="both"/>
              <w:rPr>
                <w:rFonts w:ascii="Times New Roman" w:hAnsi="Times New Roman"/>
                <w:sz w:val="24"/>
                <w:szCs w:val="24"/>
              </w:rPr>
            </w:pPr>
            <w:r w:rsidRPr="00D83DD1">
              <w:rPr>
                <w:rFonts w:ascii="Times New Roman" w:hAnsi="Times New Roman"/>
                <w:sz w:val="24"/>
                <w:szCs w:val="24"/>
              </w:rPr>
              <w:t>Сальдо кредитування</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-10,1</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-9,9</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9E6CDC">
            <w:pPr>
              <w:pStyle w:val="a4"/>
              <w:ind w:left="318" w:firstLine="0"/>
              <w:jc w:val="both"/>
              <w:rPr>
                <w:rFonts w:ascii="Times New Roman" w:hAnsi="Times New Roman"/>
                <w:sz w:val="24"/>
                <w:szCs w:val="24"/>
              </w:rPr>
            </w:pPr>
            <w:r w:rsidRPr="00D83DD1">
              <w:rPr>
                <w:rFonts w:ascii="Times New Roman" w:hAnsi="Times New Roman"/>
                <w:sz w:val="24"/>
                <w:szCs w:val="24"/>
              </w:rPr>
              <w:t>у тому числі:</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 </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 </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A801D3">
            <w:pPr>
              <w:pStyle w:val="a4"/>
              <w:ind w:firstLine="0"/>
              <w:jc w:val="both"/>
              <w:rPr>
                <w:rFonts w:ascii="Times New Roman" w:hAnsi="Times New Roman"/>
                <w:sz w:val="24"/>
                <w:szCs w:val="24"/>
              </w:rPr>
            </w:pPr>
            <w:r w:rsidRPr="00D83DD1">
              <w:rPr>
                <w:rFonts w:ascii="Times New Roman" w:hAnsi="Times New Roman"/>
                <w:sz w:val="24"/>
                <w:szCs w:val="24"/>
              </w:rPr>
              <w:t>повернення кредитів</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6,2</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6,8</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A801D3">
            <w:pPr>
              <w:pStyle w:val="a4"/>
              <w:ind w:firstLine="0"/>
              <w:jc w:val="both"/>
              <w:rPr>
                <w:rFonts w:ascii="Times New Roman" w:hAnsi="Times New Roman"/>
                <w:sz w:val="24"/>
                <w:szCs w:val="24"/>
              </w:rPr>
            </w:pPr>
            <w:r w:rsidRPr="00D83DD1">
              <w:rPr>
                <w:rFonts w:ascii="Times New Roman" w:hAnsi="Times New Roman"/>
                <w:sz w:val="24"/>
                <w:szCs w:val="24"/>
              </w:rPr>
              <w:t>надання кредитів</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16,3</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16,7</w:t>
            </w:r>
          </w:p>
        </w:tc>
      </w:tr>
      <w:tr w:rsidR="002637C6" w:rsidRPr="00D83DD1" w:rsidTr="00B45E4A">
        <w:trPr>
          <w:trHeight w:val="360"/>
        </w:trPr>
        <w:tc>
          <w:tcPr>
            <w:tcW w:w="2721" w:type="pct"/>
            <w:tcBorders>
              <w:top w:val="nil"/>
              <w:left w:val="nil"/>
              <w:right w:val="nil"/>
            </w:tcBorders>
            <w:vAlign w:val="center"/>
          </w:tcPr>
          <w:p w:rsidR="002637C6" w:rsidRPr="00D83DD1" w:rsidRDefault="002637C6" w:rsidP="00A801D3">
            <w:pPr>
              <w:pStyle w:val="a4"/>
              <w:ind w:firstLine="0"/>
              <w:jc w:val="both"/>
              <w:rPr>
                <w:rFonts w:ascii="Times New Roman" w:hAnsi="Times New Roman"/>
                <w:sz w:val="24"/>
                <w:szCs w:val="24"/>
              </w:rPr>
            </w:pPr>
            <w:r w:rsidRPr="00D83DD1">
              <w:rPr>
                <w:rFonts w:ascii="Times New Roman" w:hAnsi="Times New Roman"/>
                <w:sz w:val="24"/>
                <w:szCs w:val="24"/>
              </w:rPr>
              <w:t>Дефіцит “+” / профіцит “–”</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71,7</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72,4</w:t>
            </w:r>
          </w:p>
        </w:tc>
      </w:tr>
    </w:tbl>
    <w:p w:rsidR="006F7564" w:rsidRPr="00D83DD1" w:rsidRDefault="006F7564" w:rsidP="003F6B6C">
      <w:pPr>
        <w:pStyle w:val="a4"/>
        <w:jc w:val="right"/>
        <w:rPr>
          <w:rFonts w:ascii="Times New Roman" w:hAnsi="Times New Roman"/>
        </w:rPr>
      </w:pPr>
    </w:p>
    <w:p w:rsidR="006F7564" w:rsidRPr="00D83DD1" w:rsidRDefault="006F7564" w:rsidP="003F6B6C">
      <w:pPr>
        <w:pStyle w:val="a4"/>
        <w:jc w:val="right"/>
        <w:rPr>
          <w:rFonts w:ascii="Times New Roman" w:hAnsi="Times New Roman"/>
        </w:rPr>
      </w:pPr>
    </w:p>
    <w:p w:rsidR="003F6B6C" w:rsidRPr="00D83DD1" w:rsidRDefault="003F6B6C" w:rsidP="003F6B6C">
      <w:pPr>
        <w:pStyle w:val="a4"/>
        <w:jc w:val="right"/>
        <w:rPr>
          <w:rFonts w:ascii="Times New Roman" w:hAnsi="Times New Roman"/>
        </w:rPr>
      </w:pPr>
      <w:r w:rsidRPr="00D83DD1">
        <w:rPr>
          <w:rFonts w:ascii="Times New Roman" w:hAnsi="Times New Roman"/>
        </w:rPr>
        <w:lastRenderedPageBreak/>
        <w:t>(% ВВП)</w:t>
      </w:r>
    </w:p>
    <w:tbl>
      <w:tblPr>
        <w:tblW w:w="4891" w:type="pct"/>
        <w:tblInd w:w="108" w:type="dxa"/>
        <w:tblLook w:val="00A0" w:firstRow="1" w:lastRow="0" w:firstColumn="1" w:lastColumn="0" w:noHBand="0" w:noVBand="0"/>
      </w:tblPr>
      <w:tblGrid>
        <w:gridCol w:w="5245"/>
        <w:gridCol w:w="2196"/>
        <w:gridCol w:w="2198"/>
      </w:tblGrid>
      <w:tr w:rsidR="002637C6" w:rsidRPr="00D83DD1" w:rsidTr="00B45E4A">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Доходи</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26,4</w:t>
            </w:r>
          </w:p>
        </w:tc>
        <w:tc>
          <w:tcPr>
            <w:tcW w:w="1140" w:type="pct"/>
            <w:tcBorders>
              <w:top w:val="nil"/>
              <w:left w:val="nil"/>
              <w:bottom w:val="nil"/>
              <w:right w:val="nil"/>
            </w:tcBorders>
            <w:vAlign w:val="center"/>
          </w:tcPr>
          <w:p w:rsidR="002637C6" w:rsidRPr="00D83DD1" w:rsidRDefault="002637C6" w:rsidP="00AC5FBC">
            <w:pPr>
              <w:ind w:right="-109"/>
              <w:jc w:val="center"/>
              <w:rPr>
                <w:rFonts w:ascii="Times New Roman" w:hAnsi="Times New Roman"/>
                <w:sz w:val="24"/>
                <w:szCs w:val="24"/>
                <w:lang w:val="en-US"/>
              </w:rPr>
            </w:pPr>
            <w:r w:rsidRPr="00D83DD1">
              <w:rPr>
                <w:rFonts w:ascii="Times New Roman" w:hAnsi="Times New Roman"/>
                <w:color w:val="000000"/>
                <w:sz w:val="24"/>
                <w:szCs w:val="24"/>
              </w:rPr>
              <w:t>26</w:t>
            </w:r>
          </w:p>
        </w:tc>
      </w:tr>
      <w:tr w:rsidR="002637C6" w:rsidRPr="00D83DD1" w:rsidTr="00B45E4A">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Видатки</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28,6</w:t>
            </w:r>
          </w:p>
        </w:tc>
        <w:tc>
          <w:tcPr>
            <w:tcW w:w="1140" w:type="pct"/>
            <w:tcBorders>
              <w:top w:val="nil"/>
              <w:left w:val="nil"/>
              <w:bottom w:val="nil"/>
              <w:right w:val="nil"/>
            </w:tcBorders>
            <w:vAlign w:val="center"/>
          </w:tcPr>
          <w:p w:rsidR="002637C6" w:rsidRPr="00D83DD1" w:rsidRDefault="002637C6" w:rsidP="00AC5FBC">
            <w:pPr>
              <w:ind w:right="-109"/>
              <w:jc w:val="center"/>
              <w:rPr>
                <w:rFonts w:ascii="Times New Roman" w:hAnsi="Times New Roman"/>
                <w:sz w:val="24"/>
                <w:szCs w:val="24"/>
                <w:lang w:val="en-US"/>
              </w:rPr>
            </w:pPr>
            <w:r w:rsidRPr="00D83DD1">
              <w:rPr>
                <w:rFonts w:ascii="Times New Roman" w:hAnsi="Times New Roman"/>
                <w:color w:val="000000"/>
                <w:sz w:val="24"/>
                <w:szCs w:val="24"/>
              </w:rPr>
              <w:t>28</w:t>
            </w:r>
          </w:p>
        </w:tc>
      </w:tr>
      <w:tr w:rsidR="002637C6" w:rsidRPr="00D83DD1" w:rsidTr="00B45E4A">
        <w:trPr>
          <w:trHeight w:val="20"/>
        </w:trPr>
        <w:tc>
          <w:tcPr>
            <w:tcW w:w="2721" w:type="pct"/>
            <w:tcBorders>
              <w:top w:val="nil"/>
              <w:left w:val="nil"/>
              <w:right w:val="nil"/>
            </w:tcBorders>
            <w:vAlign w:val="bottom"/>
          </w:tcPr>
          <w:p w:rsidR="002637C6" w:rsidRPr="00D83DD1" w:rsidRDefault="002637C6"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Сальдо кредитування</w:t>
            </w:r>
          </w:p>
        </w:tc>
        <w:tc>
          <w:tcPr>
            <w:tcW w:w="1139" w:type="pct"/>
            <w:tcBorders>
              <w:top w:val="nil"/>
              <w:left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-0,4</w:t>
            </w:r>
          </w:p>
        </w:tc>
        <w:tc>
          <w:tcPr>
            <w:tcW w:w="1140" w:type="pct"/>
            <w:tcBorders>
              <w:top w:val="nil"/>
              <w:left w:val="nil"/>
              <w:bottom w:val="nil"/>
              <w:right w:val="nil"/>
            </w:tcBorders>
            <w:vAlign w:val="center"/>
          </w:tcPr>
          <w:p w:rsidR="002637C6" w:rsidRPr="00D83DD1" w:rsidRDefault="002637C6" w:rsidP="003F792C">
            <w:pPr>
              <w:ind w:right="-109"/>
              <w:jc w:val="center"/>
              <w:rPr>
                <w:rFonts w:ascii="Times New Roman" w:hAnsi="Times New Roman"/>
                <w:sz w:val="24"/>
                <w:szCs w:val="24"/>
                <w:lang w:val="en-US"/>
              </w:rPr>
            </w:pPr>
            <w:r w:rsidRPr="00D83DD1">
              <w:rPr>
                <w:rFonts w:ascii="Times New Roman" w:hAnsi="Times New Roman"/>
                <w:color w:val="000000"/>
                <w:sz w:val="24"/>
                <w:szCs w:val="24"/>
              </w:rPr>
              <w:t>-0,3</w:t>
            </w:r>
          </w:p>
        </w:tc>
      </w:tr>
      <w:tr w:rsidR="009769DD" w:rsidRPr="00D83DD1" w:rsidTr="00B45E4A">
        <w:trPr>
          <w:trHeight w:val="20"/>
        </w:trPr>
        <w:tc>
          <w:tcPr>
            <w:tcW w:w="2721" w:type="pct"/>
            <w:tcBorders>
              <w:top w:val="nil"/>
              <w:left w:val="nil"/>
              <w:right w:val="nil"/>
            </w:tcBorders>
            <w:vAlign w:val="bottom"/>
          </w:tcPr>
          <w:p w:rsidR="009769DD" w:rsidRPr="00D83DD1" w:rsidRDefault="009769DD" w:rsidP="00891C43">
            <w:pPr>
              <w:pStyle w:val="a4"/>
              <w:spacing w:line="228" w:lineRule="auto"/>
              <w:ind w:firstLine="0"/>
              <w:rPr>
                <w:rFonts w:ascii="Times New Roman" w:hAnsi="Times New Roman"/>
                <w:sz w:val="24"/>
                <w:szCs w:val="24"/>
              </w:rPr>
            </w:pPr>
            <w:r w:rsidRPr="00D83DD1">
              <w:rPr>
                <w:rFonts w:ascii="Times New Roman" w:hAnsi="Times New Roman"/>
                <w:sz w:val="24"/>
                <w:szCs w:val="24"/>
              </w:rPr>
              <w:t>Дефіцит “+” / профіцит “–”</w:t>
            </w:r>
          </w:p>
        </w:tc>
        <w:tc>
          <w:tcPr>
            <w:tcW w:w="1139" w:type="pct"/>
            <w:tcBorders>
              <w:top w:val="nil"/>
              <w:left w:val="nil"/>
              <w:right w:val="nil"/>
            </w:tcBorders>
            <w:vAlign w:val="center"/>
          </w:tcPr>
          <w:p w:rsidR="009769DD" w:rsidRPr="00D83DD1" w:rsidRDefault="009769DD" w:rsidP="003F792C">
            <w:pPr>
              <w:ind w:right="-109"/>
              <w:jc w:val="center"/>
              <w:rPr>
                <w:rFonts w:ascii="Times New Roman" w:hAnsi="Times New Roman"/>
                <w:sz w:val="24"/>
                <w:szCs w:val="24"/>
                <w:lang w:val="en-US"/>
              </w:rPr>
            </w:pPr>
            <w:r w:rsidRPr="00D83DD1">
              <w:rPr>
                <w:rFonts w:ascii="Times New Roman" w:hAnsi="Times New Roman"/>
                <w:sz w:val="24"/>
                <w:szCs w:val="24"/>
                <w:lang w:val="en-US"/>
              </w:rPr>
              <w:t>2,5</w:t>
            </w:r>
          </w:p>
        </w:tc>
        <w:tc>
          <w:tcPr>
            <w:tcW w:w="1140" w:type="pct"/>
            <w:tcBorders>
              <w:top w:val="nil"/>
              <w:left w:val="nil"/>
              <w:bottom w:val="nil"/>
              <w:right w:val="nil"/>
            </w:tcBorders>
            <w:vAlign w:val="center"/>
          </w:tcPr>
          <w:p w:rsidR="009769DD" w:rsidRPr="00D83DD1" w:rsidRDefault="009769DD" w:rsidP="003F792C">
            <w:pPr>
              <w:ind w:right="-109"/>
              <w:jc w:val="center"/>
              <w:rPr>
                <w:rFonts w:ascii="Times New Roman" w:hAnsi="Times New Roman"/>
                <w:sz w:val="24"/>
                <w:szCs w:val="24"/>
                <w:lang w:val="en-US"/>
              </w:rPr>
            </w:pPr>
            <w:r w:rsidRPr="00D83DD1">
              <w:rPr>
                <w:rFonts w:ascii="Times New Roman" w:hAnsi="Times New Roman"/>
                <w:sz w:val="24"/>
                <w:szCs w:val="24"/>
                <w:lang w:val="en-US"/>
              </w:rPr>
              <w:t>2,3</w:t>
            </w:r>
          </w:p>
        </w:tc>
      </w:tr>
    </w:tbl>
    <w:p w:rsidR="006F7564" w:rsidRPr="00D83DD1" w:rsidRDefault="006F7564" w:rsidP="006F7564">
      <w:pPr>
        <w:pStyle w:val="a4"/>
        <w:ind w:firstLine="709"/>
        <w:jc w:val="both"/>
        <w:rPr>
          <w:rFonts w:ascii="Times New Roman" w:hAnsi="Times New Roman"/>
          <w:sz w:val="28"/>
          <w:szCs w:val="28"/>
        </w:rPr>
      </w:pPr>
      <w:r w:rsidRPr="00D83DD1">
        <w:rPr>
          <w:rFonts w:ascii="Times New Roman" w:hAnsi="Times New Roman"/>
          <w:sz w:val="28"/>
          <w:szCs w:val="28"/>
        </w:rPr>
        <w:t>Імплементація реформ, передбачених угодою з Міжнародним Валютним Фондом про Механізм розширеного фінансування та іншими програмними документами економічного та соціального розвитку, забезпечить економію бюджетних коштів, з одного боку, та підвищення ефективності та якості державних послуг, з іншого.</w:t>
      </w:r>
    </w:p>
    <w:p w:rsidR="00E44174" w:rsidRPr="00D83DD1" w:rsidRDefault="008E101B" w:rsidP="00382DEE">
      <w:pPr>
        <w:pStyle w:val="a4"/>
        <w:ind w:firstLine="709"/>
        <w:jc w:val="both"/>
        <w:rPr>
          <w:rFonts w:ascii="Times New Roman" w:hAnsi="Times New Roman"/>
          <w:sz w:val="28"/>
          <w:szCs w:val="28"/>
        </w:rPr>
      </w:pPr>
      <w:r w:rsidRPr="00D83DD1">
        <w:rPr>
          <w:rFonts w:ascii="Times New Roman" w:hAnsi="Times New Roman"/>
          <w:sz w:val="28"/>
          <w:szCs w:val="28"/>
        </w:rPr>
        <w:t xml:space="preserve">Під час розрахунку індикативних прогнозних показників на </w:t>
      </w:r>
      <w:r w:rsidR="00F54C1F" w:rsidRPr="00D83DD1">
        <w:rPr>
          <w:rFonts w:ascii="Times New Roman" w:hAnsi="Times New Roman"/>
          <w:sz w:val="28"/>
          <w:szCs w:val="28"/>
        </w:rPr>
        <w:t xml:space="preserve">2018 </w:t>
      </w:r>
      <w:r w:rsidRPr="00D83DD1">
        <w:rPr>
          <w:rFonts w:ascii="Times New Roman" w:hAnsi="Times New Roman"/>
          <w:sz w:val="28"/>
          <w:szCs w:val="28"/>
        </w:rPr>
        <w:t xml:space="preserve">і </w:t>
      </w:r>
      <w:r w:rsidR="00F54C1F" w:rsidRPr="00D83DD1">
        <w:rPr>
          <w:rFonts w:ascii="Times New Roman" w:hAnsi="Times New Roman"/>
          <w:sz w:val="28"/>
          <w:szCs w:val="28"/>
        </w:rPr>
        <w:t>2019 </w:t>
      </w:r>
      <w:r w:rsidRPr="00D83DD1">
        <w:rPr>
          <w:rFonts w:ascii="Times New Roman" w:hAnsi="Times New Roman"/>
          <w:sz w:val="28"/>
          <w:szCs w:val="28"/>
        </w:rPr>
        <w:t>роки враховані припущення щодо факторів, які впливають на формування ресурсної та витратної частин бюджету.</w:t>
      </w:r>
    </w:p>
    <w:p w:rsidR="00A801D3" w:rsidRPr="005131ED" w:rsidRDefault="00A801D3" w:rsidP="00382DEE">
      <w:pPr>
        <w:pStyle w:val="a4"/>
        <w:ind w:firstLine="709"/>
        <w:jc w:val="both"/>
        <w:rPr>
          <w:rFonts w:ascii="Times New Roman" w:hAnsi="Times New Roman"/>
          <w:sz w:val="28"/>
          <w:szCs w:val="28"/>
        </w:rPr>
      </w:pPr>
      <w:r w:rsidRPr="005131ED">
        <w:rPr>
          <w:rFonts w:ascii="Times New Roman" w:hAnsi="Times New Roman"/>
          <w:sz w:val="28"/>
          <w:szCs w:val="28"/>
        </w:rPr>
        <w:t xml:space="preserve">Припущення в частині </w:t>
      </w:r>
      <w:r w:rsidR="009E6CDC" w:rsidRPr="005131ED">
        <w:rPr>
          <w:rFonts w:ascii="Times New Roman" w:hAnsi="Times New Roman"/>
          <w:sz w:val="28"/>
          <w:szCs w:val="28"/>
        </w:rPr>
        <w:t xml:space="preserve">формування </w:t>
      </w:r>
      <w:r w:rsidRPr="005131ED">
        <w:rPr>
          <w:rFonts w:ascii="Times New Roman" w:hAnsi="Times New Roman"/>
          <w:sz w:val="28"/>
          <w:szCs w:val="28"/>
        </w:rPr>
        <w:t xml:space="preserve">доходів </w:t>
      </w:r>
      <w:r w:rsidR="00A34703" w:rsidRPr="005131ED">
        <w:rPr>
          <w:rFonts w:ascii="Times New Roman" w:hAnsi="Times New Roman"/>
          <w:sz w:val="28"/>
          <w:szCs w:val="28"/>
        </w:rPr>
        <w:t xml:space="preserve">бюджету </w:t>
      </w:r>
      <w:r w:rsidR="009E6CDC" w:rsidRPr="005131ED">
        <w:rPr>
          <w:rFonts w:ascii="Times New Roman" w:hAnsi="Times New Roman"/>
          <w:sz w:val="28"/>
          <w:szCs w:val="28"/>
        </w:rPr>
        <w:t>передбачають</w:t>
      </w:r>
      <w:r w:rsidRPr="005131ED">
        <w:rPr>
          <w:rFonts w:ascii="Times New Roman" w:hAnsi="Times New Roman"/>
          <w:sz w:val="28"/>
          <w:szCs w:val="28"/>
        </w:rPr>
        <w:t>:</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збереження у 2018 і 2019 роках порядку визначення стандартної податкової соціальної пільги у розмірі 50 відсотків прожиткового мінімуму;</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своєчасне відшкодування податку на додану вартість та недопущення виникнення заборгованості бюджету з відшкодування цього податку;</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скасування спеціального режиму оподаткування податком на додану вартість сільськогосподарських підприємств;</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ab/>
        <w:t>збільшення специфічної ставки акцизного податку на тютюнові вироби у 2018 році на 20</w:t>
      </w:r>
      <w:r w:rsidR="009815B0" w:rsidRPr="00D83DD1">
        <w:rPr>
          <w:rFonts w:ascii="Times New Roman" w:hAnsi="Times New Roman"/>
          <w:sz w:val="28"/>
          <w:szCs w:val="28"/>
        </w:rPr>
        <w:t xml:space="preserve"> відсотків</w:t>
      </w:r>
      <w:r w:rsidRPr="00D83DD1">
        <w:rPr>
          <w:rFonts w:ascii="Times New Roman" w:hAnsi="Times New Roman"/>
          <w:sz w:val="28"/>
          <w:szCs w:val="28"/>
        </w:rPr>
        <w:t xml:space="preserve"> з метою виконання Угоди про Асоціацію між Україною та Європейським Союзом, що сприятиме наближенню до норм законодавства </w:t>
      </w:r>
      <w:r w:rsidR="006C63E2" w:rsidRPr="00D83DD1">
        <w:rPr>
          <w:rFonts w:ascii="Times New Roman" w:hAnsi="Times New Roman"/>
          <w:sz w:val="28"/>
          <w:szCs w:val="28"/>
        </w:rPr>
        <w:t>Європейського Союзу</w:t>
      </w:r>
      <w:r w:rsidRPr="00D83DD1">
        <w:rPr>
          <w:rFonts w:ascii="Times New Roman" w:hAnsi="Times New Roman"/>
          <w:sz w:val="28"/>
          <w:szCs w:val="28"/>
        </w:rPr>
        <w:t>, скороченню споживання шкідливих для здоров’я товарів, збереження здоров’я населення;</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 xml:space="preserve">перерахування до державного бюджету у 2019 році частини прогнозованого прибутку до розподілу Національного банку </w:t>
      </w:r>
      <w:r w:rsidR="00033BA7" w:rsidRPr="00D83DD1">
        <w:rPr>
          <w:rFonts w:ascii="Times New Roman" w:hAnsi="Times New Roman"/>
          <w:sz w:val="28"/>
          <w:szCs w:val="28"/>
        </w:rPr>
        <w:t xml:space="preserve">України </w:t>
      </w:r>
      <w:r w:rsidRPr="00D83DD1">
        <w:rPr>
          <w:rFonts w:ascii="Times New Roman" w:hAnsi="Times New Roman"/>
          <w:sz w:val="28"/>
          <w:szCs w:val="28"/>
        </w:rPr>
        <w:t>відповідно до Закону України “Про Національний банк України” на рівні 2018</w:t>
      </w:r>
      <w:r w:rsidR="00033BA7" w:rsidRPr="00D83DD1">
        <w:rPr>
          <w:rFonts w:ascii="Times New Roman" w:hAnsi="Times New Roman"/>
          <w:sz w:val="28"/>
          <w:szCs w:val="28"/>
        </w:rPr>
        <w:t> </w:t>
      </w:r>
      <w:r w:rsidRPr="00D83DD1">
        <w:rPr>
          <w:rFonts w:ascii="Times New Roman" w:hAnsi="Times New Roman"/>
          <w:sz w:val="28"/>
          <w:szCs w:val="28"/>
        </w:rPr>
        <w:t>року в обсязі 37,4 млрд. гривень;</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виконання норм податкового законодавства та внесення змін до нього в частині індексації ставок оподаткування, визначених в абсолютних значеннях.</w:t>
      </w:r>
    </w:p>
    <w:p w:rsidR="00674E0E" w:rsidRPr="00D83DD1" w:rsidRDefault="00674E0E" w:rsidP="00F65D5F">
      <w:pPr>
        <w:pStyle w:val="a4"/>
        <w:ind w:firstLine="709"/>
        <w:jc w:val="both"/>
        <w:rPr>
          <w:rFonts w:ascii="Times New Roman" w:hAnsi="Times New Roman"/>
          <w:sz w:val="28"/>
          <w:szCs w:val="28"/>
        </w:rPr>
      </w:pPr>
      <w:r w:rsidRPr="00D83DD1">
        <w:rPr>
          <w:rFonts w:ascii="Times New Roman" w:hAnsi="Times New Roman"/>
          <w:sz w:val="28"/>
          <w:szCs w:val="28"/>
        </w:rPr>
        <w:t>Додатковий ресурс зведеного бюджету за рахунок проведення індексації ставок оподаткування, визначених в абсолютних значеннях, становитиме:</w:t>
      </w:r>
    </w:p>
    <w:p w:rsidR="00674E0E" w:rsidRPr="00D83DD1" w:rsidRDefault="00674E0E" w:rsidP="001314DE">
      <w:pPr>
        <w:pStyle w:val="a4"/>
        <w:ind w:firstLine="709"/>
        <w:jc w:val="both"/>
        <w:rPr>
          <w:rFonts w:ascii="Times New Roman" w:hAnsi="Times New Roman"/>
          <w:sz w:val="28"/>
          <w:szCs w:val="28"/>
        </w:rPr>
      </w:pPr>
      <w:r w:rsidRPr="00D83DD1">
        <w:rPr>
          <w:rFonts w:ascii="Times New Roman" w:hAnsi="Times New Roman"/>
          <w:sz w:val="28"/>
          <w:szCs w:val="28"/>
        </w:rPr>
        <w:t>у 2018 році – 4,7 млрд. грн., з них:</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 xml:space="preserve">акцизний податок – </w:t>
      </w:r>
      <w:r w:rsidRPr="00D83DD1">
        <w:rPr>
          <w:rFonts w:ascii="Times New Roman" w:hAnsi="Times New Roman"/>
          <w:sz w:val="28"/>
          <w:szCs w:val="28"/>
          <w:lang w:val="ru-RU"/>
        </w:rPr>
        <w:t>4,0</w:t>
      </w:r>
      <w:r w:rsidRPr="00D83DD1">
        <w:rPr>
          <w:rFonts w:ascii="Times New Roman" w:hAnsi="Times New Roman"/>
          <w:sz w:val="28"/>
          <w:szCs w:val="28"/>
        </w:rPr>
        <w:t xml:space="preserve">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рентна плата за спеціальне використання лісових ресурсів – 0,</w:t>
      </w:r>
      <w:r w:rsidRPr="00D83DD1">
        <w:rPr>
          <w:rFonts w:ascii="Times New Roman" w:hAnsi="Times New Roman"/>
          <w:sz w:val="28"/>
          <w:szCs w:val="28"/>
          <w:lang w:val="ru-RU"/>
        </w:rPr>
        <w:t>1</w:t>
      </w:r>
      <w:r w:rsidRPr="00D83DD1">
        <w:rPr>
          <w:rFonts w:ascii="Times New Roman" w:hAnsi="Times New Roman"/>
          <w:sz w:val="28"/>
          <w:szCs w:val="28"/>
        </w:rPr>
        <w:t>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рентна плата за спеціальне використання води – 0,</w:t>
      </w:r>
      <w:r w:rsidRPr="00D83DD1">
        <w:rPr>
          <w:rFonts w:ascii="Times New Roman" w:hAnsi="Times New Roman"/>
          <w:sz w:val="28"/>
          <w:szCs w:val="28"/>
          <w:lang w:val="ru-RU"/>
        </w:rPr>
        <w:t>1</w:t>
      </w:r>
      <w:r w:rsidRPr="00D83DD1">
        <w:rPr>
          <w:rFonts w:ascii="Times New Roman" w:hAnsi="Times New Roman"/>
          <w:sz w:val="28"/>
          <w:szCs w:val="28"/>
        </w:rPr>
        <w:t>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lastRenderedPageBreak/>
        <w:t>рентна плата за користування радіочастотним ресурсом – 0,2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екологічний податок – 0,3 млрд. грн.;</w:t>
      </w:r>
    </w:p>
    <w:p w:rsidR="00674E0E" w:rsidRPr="00D83DD1" w:rsidRDefault="00674E0E" w:rsidP="001314DE">
      <w:pPr>
        <w:pStyle w:val="a4"/>
        <w:tabs>
          <w:tab w:val="left" w:pos="993"/>
        </w:tabs>
        <w:ind w:firstLine="709"/>
        <w:jc w:val="both"/>
        <w:rPr>
          <w:rFonts w:ascii="Times New Roman" w:hAnsi="Times New Roman"/>
          <w:sz w:val="28"/>
          <w:szCs w:val="28"/>
        </w:rPr>
      </w:pPr>
      <w:r w:rsidRPr="00D83DD1">
        <w:rPr>
          <w:rFonts w:ascii="Times New Roman" w:hAnsi="Times New Roman"/>
          <w:sz w:val="28"/>
          <w:szCs w:val="28"/>
        </w:rPr>
        <w:t>у 2019 році – 3,4 млрд. грн., з них:</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акцизний податок – 2,9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рентна плата за спеціальне використання лісових ресурсів – 0,1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рентна плата за спеціальне використання води  – 0,</w:t>
      </w:r>
      <w:r w:rsidRPr="00D83DD1">
        <w:rPr>
          <w:rFonts w:ascii="Times New Roman" w:hAnsi="Times New Roman"/>
          <w:sz w:val="28"/>
          <w:szCs w:val="28"/>
          <w:lang w:val="ru-RU"/>
        </w:rPr>
        <w:t>1</w:t>
      </w:r>
      <w:r w:rsidRPr="00D83DD1">
        <w:rPr>
          <w:rFonts w:ascii="Times New Roman" w:hAnsi="Times New Roman"/>
          <w:sz w:val="28"/>
          <w:szCs w:val="28"/>
        </w:rPr>
        <w:t>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рентна плата за користування радіочастотним ресурсом – 0,1 млрд. грн.,</w:t>
      </w:r>
    </w:p>
    <w:p w:rsidR="00674E0E" w:rsidRPr="00D83DD1" w:rsidRDefault="00674E0E" w:rsidP="001314DE">
      <w:pPr>
        <w:pStyle w:val="a4"/>
        <w:numPr>
          <w:ilvl w:val="0"/>
          <w:numId w:val="1"/>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екологічний податок – 0,2 млрд. гривень.</w:t>
      </w:r>
    </w:p>
    <w:p w:rsidR="00A801D3" w:rsidRPr="005131ED" w:rsidRDefault="00A801D3" w:rsidP="001314DE">
      <w:pPr>
        <w:pStyle w:val="a4"/>
        <w:ind w:firstLine="709"/>
        <w:jc w:val="both"/>
        <w:rPr>
          <w:rFonts w:ascii="Times New Roman" w:hAnsi="Times New Roman"/>
          <w:sz w:val="28"/>
          <w:szCs w:val="28"/>
        </w:rPr>
      </w:pPr>
      <w:r w:rsidRPr="005131ED">
        <w:rPr>
          <w:rFonts w:ascii="Times New Roman" w:hAnsi="Times New Roman"/>
          <w:sz w:val="28"/>
          <w:szCs w:val="28"/>
        </w:rPr>
        <w:t>Припущення в частині фінансування бюджету та державного боргу</w:t>
      </w:r>
      <w:r w:rsidR="001A66F5" w:rsidRPr="005131ED">
        <w:rPr>
          <w:rFonts w:ascii="Times New Roman" w:hAnsi="Times New Roman"/>
          <w:sz w:val="28"/>
          <w:szCs w:val="28"/>
        </w:rPr>
        <w:t xml:space="preserve"> передбачають</w:t>
      </w:r>
      <w:r w:rsidRPr="005131ED">
        <w:rPr>
          <w:rFonts w:ascii="Times New Roman" w:hAnsi="Times New Roman"/>
          <w:sz w:val="28"/>
          <w:szCs w:val="28"/>
        </w:rPr>
        <w:t>:</w:t>
      </w:r>
    </w:p>
    <w:p w:rsidR="00244E52" w:rsidRPr="00D83DD1" w:rsidRDefault="00244E52" w:rsidP="00B54A3F">
      <w:pPr>
        <w:pStyle w:val="a4"/>
        <w:ind w:firstLine="709"/>
        <w:jc w:val="both"/>
        <w:rPr>
          <w:rFonts w:ascii="Times New Roman" w:hAnsi="Times New Roman"/>
          <w:sz w:val="28"/>
          <w:szCs w:val="28"/>
        </w:rPr>
      </w:pPr>
      <w:r w:rsidRPr="00D83DD1">
        <w:rPr>
          <w:rFonts w:ascii="Times New Roman" w:hAnsi="Times New Roman"/>
          <w:sz w:val="28"/>
          <w:szCs w:val="28"/>
        </w:rPr>
        <w:t>позитивний фінансовий ефект від реалізації домовленостей з кредиторами щодо реструктуризації та часткового списання державного боргу та гарантованого державою боргу;</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узгодження бюджетної та грошово-кредитної політики для забезпечення мінімізації вартості позикових коштів;</w:t>
      </w:r>
    </w:p>
    <w:p w:rsidR="00087545" w:rsidRPr="00D83DD1" w:rsidRDefault="00087545" w:rsidP="003A56AB">
      <w:pPr>
        <w:spacing w:before="120"/>
        <w:ind w:firstLine="709"/>
        <w:jc w:val="both"/>
        <w:rPr>
          <w:rFonts w:ascii="Times New Roman" w:hAnsi="Times New Roman"/>
          <w:sz w:val="28"/>
          <w:szCs w:val="28"/>
        </w:rPr>
      </w:pPr>
      <w:r w:rsidRPr="00D83DD1">
        <w:rPr>
          <w:rFonts w:ascii="Times New Roman" w:hAnsi="Times New Roman"/>
          <w:sz w:val="28"/>
          <w:szCs w:val="28"/>
        </w:rPr>
        <w:t>стимулювання розвитку внутрішнього ринку державних цінних паперів (у 2018 році питома вага внутрішніх запозичень у запозиченнях загального фонду державного бюджету становитиме близько 66,6 відсот</w:t>
      </w:r>
      <w:r w:rsidR="00A22248" w:rsidRPr="00D83DD1">
        <w:rPr>
          <w:rFonts w:ascii="Times New Roman" w:hAnsi="Times New Roman"/>
          <w:sz w:val="28"/>
          <w:szCs w:val="28"/>
        </w:rPr>
        <w:t xml:space="preserve">ка, а у 2019 році – </w:t>
      </w:r>
      <w:r w:rsidRPr="00D83DD1">
        <w:rPr>
          <w:rFonts w:ascii="Times New Roman" w:hAnsi="Times New Roman"/>
          <w:sz w:val="28"/>
          <w:szCs w:val="28"/>
        </w:rPr>
        <w:t>70,</w:t>
      </w:r>
      <w:r w:rsidRPr="00D83DD1">
        <w:rPr>
          <w:rFonts w:ascii="Times New Roman" w:hAnsi="Times New Roman"/>
          <w:sz w:val="28"/>
          <w:szCs w:val="28"/>
          <w:lang w:val="ru-RU"/>
        </w:rPr>
        <w:t>7</w:t>
      </w:r>
      <w:r w:rsidRPr="00D83DD1">
        <w:rPr>
          <w:rFonts w:ascii="Times New Roman" w:hAnsi="Times New Roman"/>
          <w:sz w:val="28"/>
          <w:szCs w:val="28"/>
        </w:rPr>
        <w:t> відсотка);</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надання державних гарантій в обсязі не більш</w:t>
      </w:r>
      <w:r w:rsidR="00C6530F" w:rsidRPr="00D83DD1">
        <w:rPr>
          <w:rFonts w:ascii="Times New Roman" w:hAnsi="Times New Roman"/>
          <w:sz w:val="28"/>
          <w:szCs w:val="28"/>
        </w:rPr>
        <w:t xml:space="preserve"> як</w:t>
      </w:r>
      <w:r w:rsidRPr="00D83DD1">
        <w:rPr>
          <w:rFonts w:ascii="Times New Roman" w:hAnsi="Times New Roman"/>
          <w:sz w:val="28"/>
          <w:szCs w:val="28"/>
        </w:rPr>
        <w:t xml:space="preserve"> 5 відсотків прогнозного обсягу доходів загального фонду </w:t>
      </w:r>
      <w:r w:rsidR="001A66F5" w:rsidRPr="00D83DD1">
        <w:rPr>
          <w:rFonts w:ascii="Times New Roman" w:hAnsi="Times New Roman"/>
          <w:sz w:val="28"/>
          <w:szCs w:val="28"/>
        </w:rPr>
        <w:t>д</w:t>
      </w:r>
      <w:r w:rsidRPr="00D83DD1">
        <w:rPr>
          <w:rFonts w:ascii="Times New Roman" w:hAnsi="Times New Roman"/>
          <w:sz w:val="28"/>
          <w:szCs w:val="28"/>
        </w:rPr>
        <w:t>ержавного бюджету на відповідний бюджетний період;</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удосконалення законодавства з метою забезпечення чесної конкуренції в процесі приватизації та мінімізації можливості використання непрозорих позаприватизаційних схем </w:t>
      </w:r>
      <w:r w:rsidR="00184FC5" w:rsidRPr="00D83DD1">
        <w:rPr>
          <w:rFonts w:ascii="Times New Roman" w:hAnsi="Times New Roman"/>
          <w:sz w:val="28"/>
          <w:szCs w:val="28"/>
        </w:rPr>
        <w:t>відчуження</w:t>
      </w:r>
      <w:r w:rsidRPr="00D83DD1">
        <w:rPr>
          <w:rFonts w:ascii="Times New Roman" w:hAnsi="Times New Roman"/>
          <w:sz w:val="28"/>
          <w:szCs w:val="28"/>
        </w:rPr>
        <w:t xml:space="preserve"> майна з державної власності;</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створення сприятливих умов для залучення більш широкого кола інвесторів </w:t>
      </w:r>
      <w:r w:rsidR="00EC1466" w:rsidRPr="00D83DD1">
        <w:rPr>
          <w:rFonts w:ascii="Times New Roman" w:hAnsi="Times New Roman"/>
          <w:sz w:val="28"/>
          <w:szCs w:val="28"/>
        </w:rPr>
        <w:t>у</w:t>
      </w:r>
      <w:r w:rsidRPr="00D83DD1">
        <w:rPr>
          <w:rFonts w:ascii="Times New Roman" w:hAnsi="Times New Roman"/>
          <w:sz w:val="28"/>
          <w:szCs w:val="28"/>
        </w:rPr>
        <w:t xml:space="preserve"> процесі приватизації;</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реалізація ефективного співробітництва між Україною та міжнародними фінансовими організаціями;</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фінансування спеціального фонду державного бюджету за рахунок коштів іноземних держав, банків і міжнародних фінансових організацій, що залучаються державою</w:t>
      </w:r>
      <w:r w:rsidR="00960BEA" w:rsidRPr="00D83DD1">
        <w:rPr>
          <w:rFonts w:ascii="Times New Roman" w:hAnsi="Times New Roman"/>
          <w:sz w:val="28"/>
          <w:szCs w:val="28"/>
        </w:rPr>
        <w:t xml:space="preserve"> для реалізації</w:t>
      </w:r>
      <w:r w:rsidRPr="00D83DD1">
        <w:rPr>
          <w:rFonts w:ascii="Times New Roman" w:hAnsi="Times New Roman"/>
          <w:sz w:val="28"/>
          <w:szCs w:val="28"/>
        </w:rPr>
        <w:t xml:space="preserve"> інвестиційних проектів у сферах житлово-комунального господарства, енергетики та відновлення соціальної інфраструктури східних регіонів України.</w:t>
      </w:r>
    </w:p>
    <w:p w:rsidR="006F7564" w:rsidRPr="00D83DD1" w:rsidRDefault="006F7564" w:rsidP="00B54A3F">
      <w:pPr>
        <w:pStyle w:val="a4"/>
        <w:ind w:firstLine="709"/>
        <w:jc w:val="both"/>
        <w:rPr>
          <w:rFonts w:ascii="Times New Roman" w:hAnsi="Times New Roman"/>
          <w:b/>
          <w:sz w:val="28"/>
          <w:szCs w:val="28"/>
        </w:rPr>
      </w:pPr>
    </w:p>
    <w:p w:rsidR="00A801D3" w:rsidRPr="005131ED" w:rsidRDefault="00A801D3" w:rsidP="00B54A3F">
      <w:pPr>
        <w:pStyle w:val="a4"/>
        <w:ind w:firstLine="709"/>
        <w:jc w:val="both"/>
        <w:rPr>
          <w:rFonts w:ascii="Times New Roman" w:hAnsi="Times New Roman"/>
          <w:sz w:val="28"/>
          <w:szCs w:val="28"/>
        </w:rPr>
      </w:pPr>
      <w:r w:rsidRPr="005131ED">
        <w:rPr>
          <w:rFonts w:ascii="Times New Roman" w:hAnsi="Times New Roman"/>
          <w:sz w:val="28"/>
          <w:szCs w:val="28"/>
        </w:rPr>
        <w:lastRenderedPageBreak/>
        <w:t>Припущення в частині видатків бюджету</w:t>
      </w:r>
      <w:r w:rsidR="00960BEA" w:rsidRPr="005131ED">
        <w:rPr>
          <w:rFonts w:ascii="Times New Roman" w:hAnsi="Times New Roman"/>
          <w:sz w:val="28"/>
          <w:szCs w:val="28"/>
        </w:rPr>
        <w:t xml:space="preserve"> передбачають</w:t>
      </w:r>
      <w:r w:rsidRPr="005131ED">
        <w:rPr>
          <w:rFonts w:ascii="Times New Roman" w:hAnsi="Times New Roman"/>
          <w:sz w:val="28"/>
          <w:szCs w:val="28"/>
        </w:rPr>
        <w:t>:</w:t>
      </w:r>
    </w:p>
    <w:p w:rsidR="00ED785B" w:rsidRPr="00D83DD1" w:rsidRDefault="00ED785B"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встановлення </w:t>
      </w:r>
      <w:r w:rsidR="002C7F22" w:rsidRPr="00D83DD1">
        <w:rPr>
          <w:rFonts w:ascii="Times New Roman" w:hAnsi="Times New Roman"/>
          <w:sz w:val="28"/>
          <w:szCs w:val="28"/>
        </w:rPr>
        <w:t xml:space="preserve">розміру </w:t>
      </w:r>
      <w:r w:rsidRPr="00D83DD1">
        <w:rPr>
          <w:rFonts w:ascii="Times New Roman" w:hAnsi="Times New Roman"/>
          <w:sz w:val="28"/>
          <w:szCs w:val="28"/>
        </w:rPr>
        <w:t>прожиткового мінімуму та рівня його забезпечення з урахуванням підвищення темпами, що не менш як на</w:t>
      </w:r>
      <w:r w:rsidR="00BB6A90" w:rsidRPr="00D83DD1">
        <w:rPr>
          <w:rFonts w:ascii="Times New Roman" w:hAnsi="Times New Roman"/>
          <w:sz w:val="28"/>
          <w:szCs w:val="28"/>
        </w:rPr>
        <w:t xml:space="preserve"> 2 </w:t>
      </w:r>
      <w:r w:rsidRPr="00D83DD1">
        <w:rPr>
          <w:rFonts w:ascii="Times New Roman" w:hAnsi="Times New Roman"/>
          <w:sz w:val="28"/>
          <w:szCs w:val="28"/>
        </w:rPr>
        <w:t>відсоткових пункти перевищують прогнозн</w:t>
      </w:r>
      <w:r w:rsidR="000013DA" w:rsidRPr="00D83DD1">
        <w:rPr>
          <w:rFonts w:ascii="Times New Roman" w:hAnsi="Times New Roman"/>
          <w:sz w:val="28"/>
          <w:szCs w:val="28"/>
        </w:rPr>
        <w:t>ий</w:t>
      </w:r>
      <w:r w:rsidRPr="00D83DD1">
        <w:rPr>
          <w:rFonts w:ascii="Times New Roman" w:hAnsi="Times New Roman"/>
          <w:sz w:val="28"/>
          <w:szCs w:val="28"/>
        </w:rPr>
        <w:t xml:space="preserve"> індекс споживчих цін (підвищення щороку з 1 травня та 1 грудня);</w:t>
      </w:r>
    </w:p>
    <w:p w:rsidR="00A801D3" w:rsidRPr="00D83DD1" w:rsidRDefault="00A801D3" w:rsidP="00B54A3F">
      <w:pPr>
        <w:pStyle w:val="a4"/>
        <w:ind w:firstLine="709"/>
        <w:jc w:val="both"/>
        <w:rPr>
          <w:rFonts w:ascii="Times New Roman" w:hAnsi="Times New Roman"/>
          <w:sz w:val="28"/>
          <w:szCs w:val="28"/>
        </w:rPr>
      </w:pPr>
      <w:r w:rsidRPr="00D83DD1">
        <w:rPr>
          <w:rFonts w:ascii="Times New Roman" w:hAnsi="Times New Roman"/>
          <w:sz w:val="28"/>
          <w:szCs w:val="28"/>
        </w:rPr>
        <w:t>забезпечення економічно обґрунтованого підвищення мінімальної заробітної плати та посадового окладу (тарифної ставки) працівника першого</w:t>
      </w:r>
      <w:r w:rsidR="00161C6B" w:rsidRPr="00D83DD1">
        <w:rPr>
          <w:rFonts w:ascii="Times New Roman" w:hAnsi="Times New Roman"/>
          <w:sz w:val="28"/>
          <w:szCs w:val="28"/>
        </w:rPr>
        <w:t xml:space="preserve"> </w:t>
      </w:r>
      <w:r w:rsidRPr="00D83DD1">
        <w:rPr>
          <w:rFonts w:ascii="Times New Roman" w:hAnsi="Times New Roman"/>
          <w:sz w:val="28"/>
          <w:szCs w:val="28"/>
        </w:rPr>
        <w:t>тарифного розряду Єдиної тарифної сітки;</w:t>
      </w:r>
    </w:p>
    <w:p w:rsidR="008818BA" w:rsidRPr="00D83DD1" w:rsidRDefault="008818BA" w:rsidP="00B54A3F">
      <w:pPr>
        <w:pStyle w:val="a4"/>
        <w:ind w:firstLine="709"/>
        <w:jc w:val="both"/>
        <w:rPr>
          <w:rFonts w:ascii="Times New Roman" w:hAnsi="Times New Roman"/>
          <w:sz w:val="28"/>
          <w:szCs w:val="28"/>
        </w:rPr>
      </w:pPr>
      <w:r w:rsidRPr="00D83DD1">
        <w:rPr>
          <w:rFonts w:ascii="Times New Roman" w:hAnsi="Times New Roman"/>
          <w:sz w:val="28"/>
          <w:szCs w:val="28"/>
        </w:rPr>
        <w:t>подальше реформування системи пільг шляхом:</w:t>
      </w:r>
    </w:p>
    <w:p w:rsidR="00A801D3" w:rsidRPr="00D83DD1" w:rsidRDefault="00960BEA" w:rsidP="003A56AB">
      <w:pPr>
        <w:pStyle w:val="a4"/>
        <w:numPr>
          <w:ilvl w:val="0"/>
          <w:numId w:val="3"/>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запровадження</w:t>
      </w:r>
      <w:r w:rsidR="00A801D3" w:rsidRPr="00D83DD1">
        <w:rPr>
          <w:rFonts w:ascii="Times New Roman" w:hAnsi="Times New Roman"/>
          <w:sz w:val="28"/>
          <w:szCs w:val="28"/>
        </w:rPr>
        <w:t xml:space="preserve"> мораторію на розширення </w:t>
      </w:r>
      <w:r w:rsidR="00C6530F" w:rsidRPr="00D83DD1">
        <w:rPr>
          <w:rFonts w:ascii="Times New Roman" w:hAnsi="Times New Roman"/>
          <w:sz w:val="28"/>
          <w:szCs w:val="28"/>
        </w:rPr>
        <w:t>переліку</w:t>
      </w:r>
      <w:r w:rsidR="00A801D3" w:rsidRPr="00D83DD1">
        <w:rPr>
          <w:rFonts w:ascii="Times New Roman" w:hAnsi="Times New Roman"/>
          <w:sz w:val="28"/>
          <w:szCs w:val="28"/>
        </w:rPr>
        <w:t xml:space="preserve"> пільгових категорій громадян;</w:t>
      </w:r>
    </w:p>
    <w:p w:rsidR="008818BA" w:rsidRPr="00D83DD1" w:rsidRDefault="008818BA" w:rsidP="003A56AB">
      <w:pPr>
        <w:pStyle w:val="a4"/>
        <w:numPr>
          <w:ilvl w:val="0"/>
          <w:numId w:val="3"/>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переходу від пільг до житлових субсидій;</w:t>
      </w:r>
    </w:p>
    <w:p w:rsidR="00A801D3" w:rsidRPr="00D83DD1" w:rsidRDefault="00A801D3" w:rsidP="003A56AB">
      <w:pPr>
        <w:pStyle w:val="a4"/>
        <w:numPr>
          <w:ilvl w:val="0"/>
          <w:numId w:val="3"/>
        </w:numPr>
        <w:tabs>
          <w:tab w:val="left" w:pos="993"/>
        </w:tabs>
        <w:ind w:left="0" w:firstLine="709"/>
        <w:jc w:val="both"/>
        <w:rPr>
          <w:rFonts w:ascii="Times New Roman" w:hAnsi="Times New Roman"/>
          <w:sz w:val="28"/>
          <w:szCs w:val="28"/>
        </w:rPr>
      </w:pPr>
      <w:r w:rsidRPr="00D83DD1">
        <w:rPr>
          <w:rFonts w:ascii="Times New Roman" w:hAnsi="Times New Roman"/>
          <w:sz w:val="28"/>
          <w:szCs w:val="28"/>
        </w:rPr>
        <w:t xml:space="preserve">забезпечення адресності надання </w:t>
      </w:r>
      <w:r w:rsidR="008818BA" w:rsidRPr="00D83DD1">
        <w:rPr>
          <w:rFonts w:ascii="Times New Roman" w:hAnsi="Times New Roman"/>
          <w:sz w:val="28"/>
          <w:szCs w:val="28"/>
        </w:rPr>
        <w:t>державної підтримки населенню в оплаті житлово-комунальних послуг</w:t>
      </w:r>
      <w:r w:rsidRPr="00D83DD1">
        <w:rPr>
          <w:rFonts w:ascii="Times New Roman" w:hAnsi="Times New Roman"/>
          <w:sz w:val="28"/>
          <w:szCs w:val="28"/>
        </w:rPr>
        <w:t>;</w:t>
      </w:r>
      <w:r w:rsidR="002000BD" w:rsidRPr="00D83DD1">
        <w:rPr>
          <w:rFonts w:ascii="Times New Roman" w:hAnsi="Times New Roman"/>
          <w:sz w:val="28"/>
          <w:szCs w:val="28"/>
        </w:rPr>
        <w:t xml:space="preserve"> </w:t>
      </w:r>
    </w:p>
    <w:p w:rsidR="00363749" w:rsidRPr="00D83DD1" w:rsidRDefault="00B90AC1" w:rsidP="00B54A3F">
      <w:pPr>
        <w:pStyle w:val="ae"/>
        <w:spacing w:before="120" w:after="0" w:line="240" w:lineRule="auto"/>
        <w:ind w:left="0" w:firstLine="709"/>
        <w:contextualSpacing w:val="0"/>
        <w:jc w:val="both"/>
        <w:rPr>
          <w:rFonts w:ascii="Times New Roman" w:eastAsia="Times New Roman" w:hAnsi="Times New Roman"/>
          <w:sz w:val="28"/>
          <w:szCs w:val="28"/>
          <w:lang w:eastAsia="ru-RU"/>
        </w:rPr>
      </w:pPr>
      <w:r w:rsidRPr="00D83DD1">
        <w:rPr>
          <w:rFonts w:ascii="Times New Roman" w:eastAsia="Times New Roman" w:hAnsi="Times New Roman"/>
          <w:sz w:val="28"/>
          <w:szCs w:val="28"/>
          <w:lang w:eastAsia="ru-RU"/>
        </w:rPr>
        <w:t>збільшення</w:t>
      </w:r>
      <w:r w:rsidR="00092706" w:rsidRPr="00D83DD1">
        <w:rPr>
          <w:rFonts w:ascii="Times New Roman" w:eastAsia="Times New Roman" w:hAnsi="Times New Roman"/>
          <w:sz w:val="28"/>
          <w:szCs w:val="28"/>
          <w:lang w:eastAsia="ru-RU"/>
        </w:rPr>
        <w:t xml:space="preserve"> видатків бюджетних установ на оплату комунальних послуг та енергоносіїв з урахуванням прогнозного індексу цін виробників</w:t>
      </w:r>
      <w:r w:rsidR="00A43836" w:rsidRPr="00D83DD1">
        <w:rPr>
          <w:rFonts w:ascii="Times New Roman" w:eastAsia="Times New Roman" w:hAnsi="Times New Roman"/>
          <w:sz w:val="28"/>
          <w:szCs w:val="28"/>
          <w:lang w:eastAsia="ru-RU"/>
        </w:rPr>
        <w:t>;</w:t>
      </w:r>
    </w:p>
    <w:p w:rsidR="003A56AB" w:rsidRPr="00D83DD1" w:rsidRDefault="00161C6B" w:rsidP="00B54A3F">
      <w:pPr>
        <w:pStyle w:val="a4"/>
        <w:ind w:firstLine="709"/>
        <w:jc w:val="both"/>
        <w:rPr>
          <w:rFonts w:ascii="Times New Roman" w:hAnsi="Times New Roman"/>
          <w:sz w:val="28"/>
          <w:szCs w:val="28"/>
        </w:rPr>
      </w:pPr>
      <w:r w:rsidRPr="00D83DD1">
        <w:rPr>
          <w:rFonts w:ascii="Times New Roman" w:hAnsi="Times New Roman"/>
          <w:sz w:val="28"/>
          <w:szCs w:val="28"/>
        </w:rPr>
        <w:t>забезпечення видатків державного бюджету на оборону та безпеку на рівні 5 відсотків ВВП (у тому числі на оборону – 3 відсотка ВВП);</w:t>
      </w:r>
    </w:p>
    <w:p w:rsidR="006154F4" w:rsidRPr="00D83DD1" w:rsidRDefault="007518A8" w:rsidP="00B54A3F">
      <w:pPr>
        <w:pStyle w:val="a4"/>
        <w:ind w:firstLine="709"/>
        <w:jc w:val="both"/>
        <w:rPr>
          <w:rFonts w:ascii="Times New Roman" w:hAnsi="Times New Roman"/>
          <w:sz w:val="28"/>
          <w:szCs w:val="28"/>
        </w:rPr>
      </w:pPr>
      <w:r w:rsidRPr="00D83DD1">
        <w:rPr>
          <w:rFonts w:ascii="Times New Roman" w:hAnsi="Times New Roman"/>
          <w:sz w:val="28"/>
          <w:szCs w:val="28"/>
        </w:rPr>
        <w:t>зд</w:t>
      </w:r>
      <w:r w:rsidRPr="00D83DD1">
        <w:rPr>
          <w:rFonts w:ascii="Times New Roman" w:hAnsi="Times New Roman"/>
          <w:color w:val="000000" w:themeColor="text1"/>
          <w:sz w:val="28"/>
          <w:szCs w:val="28"/>
        </w:rPr>
        <w:t>ійснення заходів з підвищення рівня енергоефективності та енергозбереження, зокрема через механізм створення Фонду енергозбереження;</w:t>
      </w:r>
      <w:r w:rsidR="009A6B0B" w:rsidRPr="00D83DD1">
        <w:rPr>
          <w:rFonts w:ascii="Times New Roman" w:hAnsi="Times New Roman"/>
          <w:color w:val="000000" w:themeColor="text1"/>
          <w:sz w:val="28"/>
          <w:szCs w:val="28"/>
        </w:rPr>
        <w:t xml:space="preserve"> </w:t>
      </w:r>
      <w:r w:rsidRPr="00D83DD1">
        <w:rPr>
          <w:rFonts w:ascii="Times New Roman" w:hAnsi="Times New Roman"/>
          <w:sz w:val="28"/>
          <w:szCs w:val="28"/>
        </w:rPr>
        <w:t xml:space="preserve"> </w:t>
      </w:r>
    </w:p>
    <w:p w:rsidR="00531744" w:rsidRPr="00D83DD1" w:rsidRDefault="00531744"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подальше реформування вугільної галузі, зменшення видатків на державну підтримку поточної діяльності вугледобувних підприємств та </w:t>
      </w:r>
      <w:r w:rsidR="000013DA" w:rsidRPr="00D83DD1">
        <w:rPr>
          <w:rFonts w:ascii="Times New Roman" w:hAnsi="Times New Roman"/>
          <w:sz w:val="28"/>
          <w:szCs w:val="28"/>
        </w:rPr>
        <w:t xml:space="preserve">їх </w:t>
      </w:r>
      <w:r w:rsidRPr="00D83DD1">
        <w:rPr>
          <w:rFonts w:ascii="Times New Roman" w:hAnsi="Times New Roman"/>
          <w:sz w:val="28"/>
          <w:szCs w:val="28"/>
        </w:rPr>
        <w:t xml:space="preserve">концентрація на заходах із закриття збиткових вугледобувних підприємств; </w:t>
      </w:r>
    </w:p>
    <w:p w:rsidR="00E15A00" w:rsidRPr="00D83DD1" w:rsidRDefault="00E15A00" w:rsidP="003A56AB">
      <w:pPr>
        <w:pStyle w:val="a4"/>
        <w:ind w:firstLine="709"/>
        <w:jc w:val="both"/>
        <w:rPr>
          <w:rFonts w:ascii="Times New Roman" w:hAnsi="Times New Roman"/>
          <w:sz w:val="28"/>
          <w:szCs w:val="28"/>
        </w:rPr>
      </w:pPr>
      <w:r w:rsidRPr="00D83DD1">
        <w:rPr>
          <w:rFonts w:ascii="Times New Roman" w:hAnsi="Times New Roman"/>
          <w:sz w:val="28"/>
          <w:szCs w:val="28"/>
        </w:rPr>
        <w:t>передачу з 1 січня 2018 року з державного бюджету до місцевих бюджетів повноважень з підготовки кадрів у державних вищих навчальних закладах I і II рівнів акредитації;</w:t>
      </w:r>
    </w:p>
    <w:p w:rsidR="00E15A00" w:rsidRPr="00D83DD1" w:rsidRDefault="0080792B" w:rsidP="00B54A3F">
      <w:pPr>
        <w:pStyle w:val="a4"/>
        <w:ind w:firstLine="709"/>
        <w:jc w:val="both"/>
        <w:rPr>
          <w:rFonts w:ascii="Times New Roman" w:hAnsi="Times New Roman"/>
          <w:sz w:val="28"/>
          <w:szCs w:val="28"/>
        </w:rPr>
      </w:pPr>
      <w:r w:rsidRPr="00D83DD1">
        <w:rPr>
          <w:rFonts w:ascii="Times New Roman" w:hAnsi="Times New Roman"/>
          <w:sz w:val="28"/>
          <w:szCs w:val="28"/>
        </w:rPr>
        <w:t>забезпечення розроблення та реалізації державних інвестиційних проектів за рахунок державних капітальних вкладень в обсязі 1 млрд. гривень щорічно</w:t>
      </w:r>
      <w:r w:rsidR="00E15A00" w:rsidRPr="00D83DD1">
        <w:rPr>
          <w:rFonts w:ascii="Times New Roman" w:hAnsi="Times New Roman"/>
          <w:sz w:val="28"/>
          <w:szCs w:val="28"/>
        </w:rPr>
        <w:t>;</w:t>
      </w:r>
    </w:p>
    <w:p w:rsidR="00E15A00" w:rsidRPr="00D83DD1" w:rsidRDefault="00E15A00" w:rsidP="00E15A00">
      <w:pPr>
        <w:pStyle w:val="a4"/>
        <w:ind w:firstLine="709"/>
        <w:jc w:val="both"/>
        <w:rPr>
          <w:rFonts w:ascii="Times New Roman" w:hAnsi="Times New Roman"/>
          <w:sz w:val="28"/>
          <w:szCs w:val="28"/>
        </w:rPr>
      </w:pPr>
      <w:r w:rsidRPr="00D83DD1">
        <w:rPr>
          <w:rFonts w:ascii="Times New Roman" w:hAnsi="Times New Roman"/>
          <w:sz w:val="28"/>
          <w:szCs w:val="28"/>
        </w:rPr>
        <w:t>продовження у прогнозному періоді дії положення щодо застосування норм окремих законодавчих актів у порядку та розмірах, встановлених Кабінетом Міністрів України, виходячи з наявних фінансових ресурсів державного і місцевих бюджетів та бюджетів фондів загальнообов’язкового державного соціального страхування;</w:t>
      </w:r>
    </w:p>
    <w:p w:rsidR="00DF0B2C" w:rsidRPr="00D83DD1" w:rsidRDefault="00E15A00" w:rsidP="00E15A00">
      <w:pPr>
        <w:pStyle w:val="a4"/>
        <w:ind w:firstLine="709"/>
        <w:jc w:val="both"/>
        <w:rPr>
          <w:rFonts w:ascii="Times New Roman" w:hAnsi="Times New Roman"/>
          <w:sz w:val="28"/>
          <w:szCs w:val="28"/>
        </w:rPr>
      </w:pPr>
      <w:r w:rsidRPr="00D83DD1">
        <w:rPr>
          <w:rFonts w:ascii="Times New Roman" w:hAnsi="Times New Roman"/>
          <w:sz w:val="28"/>
          <w:szCs w:val="28"/>
        </w:rPr>
        <w:t>перенесення строків набрання чинності нормативно-правовими актами, виконання яких не забезпечене фінансовим ресурсом у прогнозному періоді</w:t>
      </w:r>
      <w:r w:rsidR="00AC464C" w:rsidRPr="00D83DD1">
        <w:rPr>
          <w:rFonts w:ascii="Times New Roman" w:hAnsi="Times New Roman"/>
          <w:sz w:val="28"/>
          <w:szCs w:val="28"/>
        </w:rPr>
        <w:t>.</w:t>
      </w:r>
    </w:p>
    <w:p w:rsidR="00D45584" w:rsidRPr="00D83DD1" w:rsidRDefault="00D45584" w:rsidP="00B54A3F">
      <w:pPr>
        <w:pStyle w:val="a4"/>
        <w:ind w:firstLine="709"/>
        <w:jc w:val="both"/>
        <w:rPr>
          <w:rFonts w:ascii="Times New Roman" w:hAnsi="Times New Roman"/>
          <w:sz w:val="28"/>
          <w:szCs w:val="28"/>
        </w:rPr>
      </w:pPr>
      <w:r w:rsidRPr="00D83DD1">
        <w:rPr>
          <w:rFonts w:ascii="Times New Roman" w:hAnsi="Times New Roman"/>
          <w:sz w:val="28"/>
          <w:szCs w:val="28"/>
        </w:rPr>
        <w:t>Прогнозні показники видатків державного бюджет</w:t>
      </w:r>
      <w:r w:rsidR="002C7F22" w:rsidRPr="00D83DD1">
        <w:rPr>
          <w:rFonts w:ascii="Times New Roman" w:hAnsi="Times New Roman"/>
          <w:sz w:val="28"/>
          <w:szCs w:val="28"/>
        </w:rPr>
        <w:t>у</w:t>
      </w:r>
      <w:r w:rsidRPr="00D83DD1">
        <w:rPr>
          <w:rFonts w:ascii="Times New Roman" w:hAnsi="Times New Roman"/>
          <w:sz w:val="28"/>
          <w:szCs w:val="28"/>
        </w:rPr>
        <w:t xml:space="preserve"> за бюджетними програмами, які забезпечують протягом </w:t>
      </w:r>
      <w:r w:rsidR="00A66622" w:rsidRPr="00D83DD1">
        <w:rPr>
          <w:rFonts w:ascii="Times New Roman" w:hAnsi="Times New Roman"/>
          <w:sz w:val="28"/>
          <w:szCs w:val="28"/>
        </w:rPr>
        <w:t>де</w:t>
      </w:r>
      <w:r w:rsidRPr="00D83DD1">
        <w:rPr>
          <w:rFonts w:ascii="Times New Roman" w:hAnsi="Times New Roman"/>
          <w:sz w:val="28"/>
          <w:szCs w:val="28"/>
        </w:rPr>
        <w:t>кількох років виконання інвестиційних</w:t>
      </w:r>
      <w:r w:rsidR="00B411FB" w:rsidRPr="00D83DD1">
        <w:rPr>
          <w:rFonts w:ascii="Times New Roman" w:hAnsi="Times New Roman"/>
          <w:sz w:val="28"/>
          <w:szCs w:val="28"/>
        </w:rPr>
        <w:t xml:space="preserve"> </w:t>
      </w:r>
      <w:r w:rsidRPr="00D83DD1">
        <w:rPr>
          <w:rFonts w:ascii="Times New Roman" w:hAnsi="Times New Roman"/>
          <w:sz w:val="28"/>
          <w:szCs w:val="28"/>
        </w:rPr>
        <w:t>проектів</w:t>
      </w:r>
      <w:r w:rsidR="004A0E15" w:rsidRPr="00D83DD1">
        <w:rPr>
          <w:rFonts w:ascii="Times New Roman" w:hAnsi="Times New Roman"/>
          <w:sz w:val="28"/>
          <w:szCs w:val="28"/>
        </w:rPr>
        <w:t xml:space="preserve">, що здійснюються із залученням державою кредитів </w:t>
      </w:r>
      <w:r w:rsidR="004A0E15" w:rsidRPr="00D83DD1">
        <w:rPr>
          <w:rFonts w:ascii="Times New Roman" w:hAnsi="Times New Roman"/>
          <w:sz w:val="28"/>
          <w:szCs w:val="28"/>
        </w:rPr>
        <w:lastRenderedPageBreak/>
        <w:t xml:space="preserve">(позик) від іноземних держав, банків і міжнародних фінансових організацій </w:t>
      </w:r>
      <w:r w:rsidR="00B411FB" w:rsidRPr="00D83DD1">
        <w:rPr>
          <w:rFonts w:ascii="Times New Roman" w:hAnsi="Times New Roman"/>
          <w:sz w:val="28"/>
          <w:szCs w:val="28"/>
        </w:rPr>
        <w:t>наведені у додатку</w:t>
      </w:r>
      <w:r w:rsidR="00A66622" w:rsidRPr="00D83DD1">
        <w:rPr>
          <w:rFonts w:ascii="Times New Roman" w:hAnsi="Times New Roman"/>
          <w:sz w:val="28"/>
          <w:szCs w:val="28"/>
        </w:rPr>
        <w:t>.</w:t>
      </w:r>
    </w:p>
    <w:p w:rsidR="00FB3234" w:rsidRPr="00D83DD1" w:rsidRDefault="00FB3234"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Індикативні показники Державного бюджету України на </w:t>
      </w:r>
      <w:r w:rsidR="004E29B3" w:rsidRPr="00D83DD1">
        <w:rPr>
          <w:rFonts w:ascii="Times New Roman" w:hAnsi="Times New Roman"/>
          <w:sz w:val="28"/>
          <w:szCs w:val="28"/>
        </w:rPr>
        <w:t xml:space="preserve">2018 </w:t>
      </w:r>
      <w:r w:rsidRPr="00D83DD1">
        <w:rPr>
          <w:rFonts w:ascii="Times New Roman" w:hAnsi="Times New Roman"/>
          <w:sz w:val="28"/>
          <w:szCs w:val="28"/>
        </w:rPr>
        <w:t xml:space="preserve">і </w:t>
      </w:r>
      <w:r w:rsidR="004E29B3" w:rsidRPr="00D83DD1">
        <w:rPr>
          <w:rFonts w:ascii="Times New Roman" w:hAnsi="Times New Roman"/>
          <w:sz w:val="28"/>
          <w:szCs w:val="28"/>
        </w:rPr>
        <w:t>2019</w:t>
      </w:r>
      <w:r w:rsidR="00A45E1C" w:rsidRPr="00D83DD1">
        <w:rPr>
          <w:rFonts w:ascii="Times New Roman" w:hAnsi="Times New Roman"/>
          <w:sz w:val="28"/>
          <w:szCs w:val="28"/>
        </w:rPr>
        <w:t> </w:t>
      </w:r>
      <w:r w:rsidRPr="00D83DD1">
        <w:rPr>
          <w:rFonts w:ascii="Times New Roman" w:hAnsi="Times New Roman"/>
          <w:sz w:val="28"/>
          <w:szCs w:val="28"/>
        </w:rPr>
        <w:t xml:space="preserve">роки є основою для складення головними розпорядниками бюджетних коштів планів своєї діяльності </w:t>
      </w:r>
      <w:r w:rsidR="00F97EDB" w:rsidRPr="00D83DD1">
        <w:rPr>
          <w:rFonts w:ascii="Times New Roman" w:hAnsi="Times New Roman"/>
          <w:sz w:val="28"/>
          <w:szCs w:val="28"/>
        </w:rPr>
        <w:t xml:space="preserve">на відповідний період </w:t>
      </w:r>
      <w:r w:rsidRPr="00D83DD1">
        <w:rPr>
          <w:rFonts w:ascii="Times New Roman" w:hAnsi="Times New Roman"/>
          <w:sz w:val="28"/>
          <w:szCs w:val="28"/>
        </w:rPr>
        <w:t xml:space="preserve">та формування показників проекту Державного бюджету України на </w:t>
      </w:r>
      <w:r w:rsidR="004E29B3" w:rsidRPr="00D83DD1">
        <w:rPr>
          <w:rFonts w:ascii="Times New Roman" w:hAnsi="Times New Roman"/>
          <w:sz w:val="28"/>
          <w:szCs w:val="28"/>
        </w:rPr>
        <w:t xml:space="preserve">2018 </w:t>
      </w:r>
      <w:r w:rsidRPr="00D83DD1">
        <w:rPr>
          <w:rFonts w:ascii="Times New Roman" w:hAnsi="Times New Roman"/>
          <w:sz w:val="28"/>
          <w:szCs w:val="28"/>
        </w:rPr>
        <w:t>рік.</w:t>
      </w:r>
    </w:p>
    <w:p w:rsidR="00B411FB" w:rsidRPr="00D83DD1" w:rsidRDefault="00B411FB" w:rsidP="00B54A3F">
      <w:pPr>
        <w:pStyle w:val="a4"/>
        <w:ind w:firstLine="709"/>
        <w:jc w:val="both"/>
        <w:rPr>
          <w:rFonts w:ascii="Times New Roman" w:hAnsi="Times New Roman"/>
          <w:sz w:val="28"/>
          <w:szCs w:val="28"/>
        </w:rPr>
      </w:pPr>
      <w:r w:rsidRPr="00D83DD1">
        <w:rPr>
          <w:rFonts w:ascii="Times New Roman" w:hAnsi="Times New Roman"/>
          <w:sz w:val="28"/>
          <w:szCs w:val="28"/>
        </w:rPr>
        <w:t xml:space="preserve">Формування проекту Державного бюджету України на </w:t>
      </w:r>
      <w:r w:rsidR="007518A8" w:rsidRPr="00D83DD1">
        <w:rPr>
          <w:rFonts w:ascii="Times New Roman" w:hAnsi="Times New Roman"/>
          <w:sz w:val="28"/>
          <w:szCs w:val="28"/>
        </w:rPr>
        <w:t>2018</w:t>
      </w:r>
      <w:r w:rsidR="00A45E1C" w:rsidRPr="00D83DD1">
        <w:rPr>
          <w:rFonts w:ascii="Times New Roman" w:hAnsi="Times New Roman"/>
          <w:sz w:val="28"/>
          <w:szCs w:val="28"/>
        </w:rPr>
        <w:t> </w:t>
      </w:r>
      <w:r w:rsidR="00F97EDB" w:rsidRPr="00D83DD1">
        <w:rPr>
          <w:rFonts w:ascii="Times New Roman" w:hAnsi="Times New Roman"/>
          <w:sz w:val="28"/>
          <w:szCs w:val="28"/>
        </w:rPr>
        <w:t>рік</w:t>
      </w:r>
      <w:r w:rsidRPr="00D83DD1">
        <w:rPr>
          <w:rFonts w:ascii="Times New Roman" w:hAnsi="Times New Roman"/>
          <w:sz w:val="28"/>
          <w:szCs w:val="28"/>
        </w:rPr>
        <w:t xml:space="preserve"> на основі цього Прогнозу здійснюватиметься з урахуванням зміни прогнозу основних показників економічного і соціального розвитку України, </w:t>
      </w:r>
      <w:r w:rsidR="00541102" w:rsidRPr="00D83DD1">
        <w:rPr>
          <w:rFonts w:ascii="Times New Roman" w:hAnsi="Times New Roman"/>
          <w:sz w:val="28"/>
          <w:szCs w:val="28"/>
        </w:rPr>
        <w:t xml:space="preserve">перегляду програми співробітництва з Міжнародним валютним фондом, змін, </w:t>
      </w:r>
      <w:r w:rsidRPr="00D83DD1">
        <w:rPr>
          <w:rFonts w:ascii="Times New Roman" w:hAnsi="Times New Roman"/>
          <w:sz w:val="28"/>
          <w:szCs w:val="28"/>
        </w:rPr>
        <w:t xml:space="preserve">внесених до актів законодавства, </w:t>
      </w:r>
      <w:r w:rsidR="00541102" w:rsidRPr="00D83DD1">
        <w:rPr>
          <w:rFonts w:ascii="Times New Roman" w:hAnsi="Times New Roman"/>
          <w:sz w:val="28"/>
          <w:szCs w:val="28"/>
        </w:rPr>
        <w:t xml:space="preserve">а також розвитку подій на сході України та відновлення контролю над анексованою Автономною </w:t>
      </w:r>
      <w:r w:rsidR="00444E11" w:rsidRPr="00D83DD1">
        <w:rPr>
          <w:rFonts w:ascii="Times New Roman" w:hAnsi="Times New Roman"/>
          <w:sz w:val="28"/>
          <w:szCs w:val="28"/>
        </w:rPr>
        <w:t xml:space="preserve">Республікою </w:t>
      </w:r>
      <w:r w:rsidR="00541102" w:rsidRPr="00D83DD1">
        <w:rPr>
          <w:rFonts w:ascii="Times New Roman" w:hAnsi="Times New Roman"/>
          <w:sz w:val="28"/>
          <w:szCs w:val="28"/>
        </w:rPr>
        <w:t>Крим</w:t>
      </w:r>
      <w:r w:rsidRPr="00D83DD1">
        <w:rPr>
          <w:rFonts w:ascii="Times New Roman" w:hAnsi="Times New Roman"/>
          <w:sz w:val="28"/>
          <w:szCs w:val="28"/>
        </w:rPr>
        <w:t>.</w:t>
      </w:r>
    </w:p>
    <w:p w:rsidR="00AA7BDD" w:rsidRPr="00D83DD1" w:rsidRDefault="00AA7BDD" w:rsidP="00AA7BDD">
      <w:pPr>
        <w:pStyle w:val="a4"/>
        <w:spacing w:before="0"/>
        <w:ind w:firstLine="0"/>
        <w:jc w:val="center"/>
        <w:rPr>
          <w:rFonts w:ascii="Times New Roman" w:hAnsi="Times New Roman"/>
          <w:sz w:val="28"/>
          <w:szCs w:val="28"/>
        </w:rPr>
      </w:pPr>
    </w:p>
    <w:p w:rsidR="00A801D3" w:rsidRPr="00D83DD1" w:rsidRDefault="003655BE" w:rsidP="00AA7BDD">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Індикативні прогнозні показники доходів </w:t>
      </w:r>
      <w:r w:rsidR="0060060A" w:rsidRPr="00D83DD1">
        <w:rPr>
          <w:rFonts w:ascii="Times New Roman" w:hAnsi="Times New Roman"/>
          <w:sz w:val="28"/>
          <w:szCs w:val="28"/>
        </w:rPr>
        <w:t>зведеного бюджету</w:t>
      </w:r>
      <w:r w:rsidR="0060060A" w:rsidRPr="00D83DD1">
        <w:rPr>
          <w:rFonts w:ascii="Times New Roman" w:hAnsi="Times New Roman"/>
          <w:sz w:val="28"/>
          <w:szCs w:val="28"/>
        </w:rPr>
        <w:br/>
      </w:r>
      <w:r w:rsidR="00A801D3" w:rsidRPr="00D83DD1">
        <w:rPr>
          <w:rFonts w:ascii="Times New Roman" w:hAnsi="Times New Roman"/>
          <w:sz w:val="28"/>
          <w:szCs w:val="28"/>
        </w:rPr>
        <w:t xml:space="preserve">на </w:t>
      </w:r>
      <w:r w:rsidR="004E29B3" w:rsidRPr="00D83DD1">
        <w:rPr>
          <w:rFonts w:ascii="Times New Roman" w:hAnsi="Times New Roman"/>
          <w:sz w:val="28"/>
          <w:szCs w:val="28"/>
        </w:rPr>
        <w:t xml:space="preserve">2018 </w:t>
      </w:r>
      <w:r w:rsidRPr="00D83DD1">
        <w:rPr>
          <w:rFonts w:ascii="Times New Roman" w:hAnsi="Times New Roman"/>
          <w:sz w:val="28"/>
          <w:szCs w:val="28"/>
        </w:rPr>
        <w:t xml:space="preserve">і </w:t>
      </w:r>
      <w:r w:rsidR="004E29B3" w:rsidRPr="00D83DD1">
        <w:rPr>
          <w:rFonts w:ascii="Times New Roman" w:hAnsi="Times New Roman"/>
          <w:sz w:val="28"/>
          <w:szCs w:val="28"/>
        </w:rPr>
        <w:t xml:space="preserve">2019 </w:t>
      </w:r>
      <w:r w:rsidR="00A801D3" w:rsidRPr="00D83DD1">
        <w:rPr>
          <w:rFonts w:ascii="Times New Roman" w:hAnsi="Times New Roman"/>
          <w:sz w:val="28"/>
          <w:szCs w:val="28"/>
        </w:rPr>
        <w:t>роки</w:t>
      </w:r>
    </w:p>
    <w:p w:rsidR="00A801D3" w:rsidRPr="00D83DD1" w:rsidRDefault="00A801D3" w:rsidP="0060060A">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6"/>
        <w:gridCol w:w="2198"/>
      </w:tblGrid>
      <w:tr w:rsidR="00097242" w:rsidRPr="00D83DD1" w:rsidTr="00C40C58">
        <w:trPr>
          <w:trHeight w:val="20"/>
          <w:tblHeader/>
        </w:trPr>
        <w:tc>
          <w:tcPr>
            <w:tcW w:w="2721" w:type="pct"/>
            <w:tcBorders>
              <w:top w:val="single" w:sz="4" w:space="0" w:color="auto"/>
              <w:left w:val="nil"/>
              <w:bottom w:val="single" w:sz="4" w:space="0" w:color="auto"/>
              <w:right w:val="single" w:sz="4" w:space="0" w:color="auto"/>
            </w:tcBorders>
            <w:vAlign w:val="center"/>
          </w:tcPr>
          <w:p w:rsidR="00097242" w:rsidRPr="00D83DD1" w:rsidRDefault="00097242" w:rsidP="00261AA8">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39" w:type="pct"/>
            <w:tcBorders>
              <w:top w:val="single" w:sz="4" w:space="0" w:color="auto"/>
              <w:left w:val="single" w:sz="4" w:space="0" w:color="auto"/>
              <w:bottom w:val="single" w:sz="4" w:space="0" w:color="auto"/>
              <w:right w:val="single" w:sz="4" w:space="0" w:color="auto"/>
            </w:tcBorders>
            <w:vAlign w:val="center"/>
          </w:tcPr>
          <w:p w:rsidR="00097242"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097242" w:rsidRPr="00D83DD1">
              <w:rPr>
                <w:rFonts w:ascii="Times New Roman" w:hAnsi="Times New Roman"/>
                <w:sz w:val="24"/>
                <w:szCs w:val="24"/>
              </w:rPr>
              <w:t xml:space="preserve">рік </w:t>
            </w:r>
          </w:p>
        </w:tc>
        <w:tc>
          <w:tcPr>
            <w:tcW w:w="1140" w:type="pct"/>
            <w:tcBorders>
              <w:top w:val="single" w:sz="4" w:space="0" w:color="auto"/>
              <w:left w:val="nil"/>
              <w:bottom w:val="single" w:sz="4" w:space="0" w:color="auto"/>
              <w:right w:val="nil"/>
            </w:tcBorders>
            <w:vAlign w:val="center"/>
          </w:tcPr>
          <w:p w:rsidR="00097242"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097242" w:rsidRPr="00D83DD1">
              <w:rPr>
                <w:rFonts w:ascii="Times New Roman" w:hAnsi="Times New Roman"/>
                <w:sz w:val="24"/>
                <w:szCs w:val="24"/>
              </w:rPr>
              <w:t xml:space="preserve">рік </w:t>
            </w:r>
          </w:p>
        </w:tc>
      </w:tr>
      <w:tr w:rsidR="004204F2" w:rsidRPr="00D83DD1" w:rsidTr="00C40C58">
        <w:trPr>
          <w:trHeight w:val="419"/>
        </w:trPr>
        <w:tc>
          <w:tcPr>
            <w:tcW w:w="2721" w:type="pct"/>
            <w:tcBorders>
              <w:top w:val="nil"/>
              <w:left w:val="nil"/>
              <w:right w:val="nil"/>
            </w:tcBorders>
            <w:vAlign w:val="bottom"/>
          </w:tcPr>
          <w:p w:rsidR="004204F2" w:rsidRPr="00D83DD1" w:rsidRDefault="004204F2" w:rsidP="00261AA8">
            <w:pPr>
              <w:pStyle w:val="a4"/>
              <w:spacing w:line="228" w:lineRule="auto"/>
              <w:ind w:firstLine="0"/>
              <w:rPr>
                <w:rFonts w:ascii="Times New Roman" w:hAnsi="Times New Roman"/>
                <w:sz w:val="24"/>
                <w:szCs w:val="24"/>
                <w:lang w:val="en-US"/>
              </w:rPr>
            </w:pPr>
            <w:bookmarkStart w:id="1" w:name="OLE_LINK1"/>
            <w:bookmarkStart w:id="2" w:name="OLE_LINK2"/>
            <w:r w:rsidRPr="00D83DD1">
              <w:rPr>
                <w:rFonts w:ascii="Times New Roman" w:hAnsi="Times New Roman"/>
                <w:sz w:val="24"/>
                <w:szCs w:val="24"/>
              </w:rPr>
              <w:t>Загальний обсяг доходів</w:t>
            </w:r>
          </w:p>
        </w:tc>
        <w:tc>
          <w:tcPr>
            <w:tcW w:w="1139" w:type="pct"/>
            <w:tcBorders>
              <w:top w:val="nil"/>
              <w:left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946</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1 024,7</w:t>
            </w:r>
          </w:p>
        </w:tc>
      </w:tr>
      <w:tr w:rsidR="004204F2" w:rsidRPr="00D83DD1" w:rsidTr="00C40C58">
        <w:trPr>
          <w:trHeight w:val="20"/>
        </w:trPr>
        <w:tc>
          <w:tcPr>
            <w:tcW w:w="2721" w:type="pct"/>
            <w:tcBorders>
              <w:top w:val="nil"/>
              <w:left w:val="nil"/>
              <w:bottom w:val="nil"/>
              <w:right w:val="nil"/>
            </w:tcBorders>
            <w:vAlign w:val="bottom"/>
          </w:tcPr>
          <w:p w:rsidR="004204F2" w:rsidRPr="00D83DD1" w:rsidRDefault="004204F2" w:rsidP="00A867F9">
            <w:pPr>
              <w:pStyle w:val="a4"/>
              <w:spacing w:line="228" w:lineRule="auto"/>
              <w:ind w:left="176" w:firstLine="0"/>
              <w:rPr>
                <w:rFonts w:ascii="Times New Roman" w:hAnsi="Times New Roman"/>
                <w:sz w:val="24"/>
                <w:szCs w:val="24"/>
              </w:rPr>
            </w:pPr>
            <w:r w:rsidRPr="00D83DD1">
              <w:rPr>
                <w:rFonts w:ascii="Times New Roman" w:hAnsi="Times New Roman"/>
                <w:sz w:val="24"/>
                <w:szCs w:val="24"/>
              </w:rPr>
              <w:t>у тому числі:</w:t>
            </w:r>
          </w:p>
        </w:tc>
        <w:tc>
          <w:tcPr>
            <w:tcW w:w="1139"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r>
      <w:tr w:rsidR="004204F2" w:rsidRPr="00D83DD1" w:rsidTr="00C40C58">
        <w:trPr>
          <w:trHeight w:val="20"/>
        </w:trPr>
        <w:tc>
          <w:tcPr>
            <w:tcW w:w="2721" w:type="pct"/>
            <w:tcBorders>
              <w:top w:val="nil"/>
              <w:left w:val="nil"/>
              <w:bottom w:val="nil"/>
              <w:right w:val="nil"/>
            </w:tcBorders>
            <w:vAlign w:val="bottom"/>
          </w:tcPr>
          <w:p w:rsidR="004204F2" w:rsidRPr="00D83DD1" w:rsidRDefault="004204F2"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податкові надходження</w:t>
            </w:r>
          </w:p>
        </w:tc>
        <w:tc>
          <w:tcPr>
            <w:tcW w:w="1139"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831,9</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905,3</w:t>
            </w:r>
          </w:p>
        </w:tc>
      </w:tr>
      <w:tr w:rsidR="004204F2" w:rsidRPr="00D83DD1" w:rsidTr="00C40C58">
        <w:trPr>
          <w:trHeight w:val="20"/>
        </w:trPr>
        <w:tc>
          <w:tcPr>
            <w:tcW w:w="2721" w:type="pct"/>
            <w:tcBorders>
              <w:top w:val="nil"/>
              <w:left w:val="nil"/>
              <w:right w:val="nil"/>
            </w:tcBorders>
            <w:vAlign w:val="bottom"/>
          </w:tcPr>
          <w:p w:rsidR="004204F2" w:rsidRPr="00D83DD1" w:rsidRDefault="004204F2" w:rsidP="00261AA8">
            <w:pPr>
              <w:pStyle w:val="a4"/>
              <w:spacing w:line="228" w:lineRule="auto"/>
              <w:ind w:firstLine="601"/>
              <w:rPr>
                <w:rFonts w:ascii="Times New Roman" w:hAnsi="Times New Roman"/>
                <w:sz w:val="24"/>
                <w:szCs w:val="24"/>
              </w:rPr>
            </w:pPr>
            <w:r w:rsidRPr="00D83DD1">
              <w:rPr>
                <w:rFonts w:ascii="Times New Roman" w:hAnsi="Times New Roman"/>
                <w:sz w:val="24"/>
                <w:szCs w:val="24"/>
              </w:rPr>
              <w:t>з них:</w:t>
            </w:r>
          </w:p>
        </w:tc>
        <w:tc>
          <w:tcPr>
            <w:tcW w:w="1139" w:type="pct"/>
            <w:tcBorders>
              <w:top w:val="nil"/>
              <w:left w:val="nil"/>
              <w:right w:val="nil"/>
            </w:tcBorders>
            <w:vAlign w:val="bottom"/>
          </w:tcPr>
          <w:p w:rsidR="004204F2" w:rsidRPr="00D83DD1" w:rsidRDefault="004204F2" w:rsidP="007D1A85">
            <w:pPr>
              <w:jc w:val="center"/>
              <w:rPr>
                <w:rFonts w:ascii="Times New Roman" w:hAnsi="Times New Roman"/>
                <w:sz w:val="24"/>
                <w:szCs w:val="24"/>
              </w:rPr>
            </w:pP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p>
        </w:tc>
      </w:tr>
      <w:tr w:rsidR="004204F2" w:rsidRPr="00D83DD1" w:rsidTr="00C40C58">
        <w:trPr>
          <w:trHeight w:val="20"/>
        </w:trPr>
        <w:tc>
          <w:tcPr>
            <w:tcW w:w="2721" w:type="pct"/>
            <w:vAlign w:val="bottom"/>
          </w:tcPr>
          <w:p w:rsidR="004204F2" w:rsidRPr="00D83DD1" w:rsidRDefault="004204F2" w:rsidP="00A867F9">
            <w:pPr>
              <w:pStyle w:val="a4"/>
              <w:spacing w:line="228" w:lineRule="auto"/>
              <w:ind w:left="176" w:firstLine="0"/>
              <w:rPr>
                <w:rFonts w:ascii="Times New Roman" w:hAnsi="Times New Roman"/>
                <w:sz w:val="24"/>
                <w:szCs w:val="24"/>
              </w:rPr>
            </w:pPr>
            <w:r w:rsidRPr="00D83DD1">
              <w:rPr>
                <w:rFonts w:ascii="Times New Roman" w:hAnsi="Times New Roman"/>
                <w:sz w:val="24"/>
                <w:szCs w:val="24"/>
              </w:rPr>
              <w:t>податок та збір на доходи фізичних осіб</w:t>
            </w:r>
          </w:p>
        </w:tc>
        <w:tc>
          <w:tcPr>
            <w:tcW w:w="1139" w:type="pct"/>
            <w:tcBorders>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169,7</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189,9</w:t>
            </w:r>
          </w:p>
        </w:tc>
      </w:tr>
      <w:tr w:rsidR="004204F2" w:rsidRPr="00D83DD1" w:rsidTr="00C40C58">
        <w:trPr>
          <w:trHeight w:val="20"/>
        </w:trPr>
        <w:tc>
          <w:tcPr>
            <w:tcW w:w="2721" w:type="pct"/>
            <w:vAlign w:val="bottom"/>
          </w:tcPr>
          <w:p w:rsidR="004204F2" w:rsidRPr="00D83DD1" w:rsidRDefault="004204F2" w:rsidP="00A867F9">
            <w:pPr>
              <w:pStyle w:val="a4"/>
              <w:spacing w:line="228" w:lineRule="auto"/>
              <w:ind w:left="176" w:firstLine="0"/>
              <w:rPr>
                <w:rFonts w:ascii="Times New Roman" w:hAnsi="Times New Roman"/>
                <w:sz w:val="24"/>
                <w:szCs w:val="24"/>
              </w:rPr>
            </w:pPr>
            <w:r w:rsidRPr="00D83DD1">
              <w:rPr>
                <w:rFonts w:ascii="Times New Roman" w:hAnsi="Times New Roman"/>
                <w:sz w:val="24"/>
                <w:szCs w:val="24"/>
              </w:rPr>
              <w:t>податок на прибуток підприємств</w:t>
            </w:r>
          </w:p>
        </w:tc>
        <w:tc>
          <w:tcPr>
            <w:tcW w:w="1139" w:type="pct"/>
            <w:tcBorders>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78,4</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84,5</w:t>
            </w:r>
          </w:p>
        </w:tc>
      </w:tr>
      <w:tr w:rsidR="004204F2" w:rsidRPr="00D83DD1" w:rsidTr="00C40C58">
        <w:trPr>
          <w:trHeight w:val="20"/>
        </w:trPr>
        <w:tc>
          <w:tcPr>
            <w:tcW w:w="2721" w:type="pct"/>
            <w:tcBorders>
              <w:left w:val="nil"/>
              <w:bottom w:val="nil"/>
              <w:right w:val="nil"/>
            </w:tcBorders>
            <w:vAlign w:val="bottom"/>
          </w:tcPr>
          <w:p w:rsidR="004204F2" w:rsidRPr="00D83DD1" w:rsidRDefault="004204F2" w:rsidP="00A867F9">
            <w:pPr>
              <w:pStyle w:val="a4"/>
              <w:spacing w:line="228" w:lineRule="auto"/>
              <w:ind w:left="176" w:firstLine="0"/>
              <w:rPr>
                <w:rFonts w:ascii="Times New Roman" w:hAnsi="Times New Roman"/>
                <w:sz w:val="24"/>
                <w:szCs w:val="24"/>
              </w:rPr>
            </w:pPr>
            <w:r w:rsidRPr="00D83DD1">
              <w:rPr>
                <w:rFonts w:ascii="Times New Roman" w:hAnsi="Times New Roman"/>
                <w:sz w:val="24"/>
                <w:szCs w:val="24"/>
              </w:rPr>
              <w:t>податок на додану вартість</w:t>
            </w:r>
          </w:p>
        </w:tc>
        <w:tc>
          <w:tcPr>
            <w:tcW w:w="1139" w:type="pct"/>
            <w:tcBorders>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317,4</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352,5</w:t>
            </w:r>
          </w:p>
        </w:tc>
      </w:tr>
      <w:tr w:rsidR="004204F2" w:rsidRPr="00D83DD1" w:rsidTr="00C40C58">
        <w:trPr>
          <w:trHeight w:val="20"/>
        </w:trPr>
        <w:tc>
          <w:tcPr>
            <w:tcW w:w="2721" w:type="pct"/>
            <w:tcBorders>
              <w:top w:val="nil"/>
              <w:left w:val="nil"/>
              <w:bottom w:val="nil"/>
              <w:right w:val="nil"/>
            </w:tcBorders>
            <w:vAlign w:val="bottom"/>
          </w:tcPr>
          <w:p w:rsidR="004204F2" w:rsidRPr="00D83DD1" w:rsidRDefault="004204F2" w:rsidP="00A867F9">
            <w:pPr>
              <w:pStyle w:val="a4"/>
              <w:spacing w:line="228" w:lineRule="auto"/>
              <w:ind w:left="176" w:firstLine="0"/>
              <w:rPr>
                <w:rFonts w:ascii="Times New Roman" w:hAnsi="Times New Roman"/>
                <w:sz w:val="24"/>
                <w:szCs w:val="24"/>
              </w:rPr>
            </w:pPr>
            <w:r w:rsidRPr="00D83DD1">
              <w:rPr>
                <w:rFonts w:ascii="Times New Roman" w:hAnsi="Times New Roman"/>
                <w:sz w:val="24"/>
                <w:szCs w:val="24"/>
              </w:rPr>
              <w:t>акцизний податок</w:t>
            </w:r>
          </w:p>
        </w:tc>
        <w:tc>
          <w:tcPr>
            <w:tcW w:w="1139"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131,9</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135,7</w:t>
            </w:r>
          </w:p>
        </w:tc>
      </w:tr>
      <w:tr w:rsidR="004204F2" w:rsidRPr="00D83DD1" w:rsidTr="00C40C58">
        <w:trPr>
          <w:trHeight w:val="20"/>
        </w:trPr>
        <w:tc>
          <w:tcPr>
            <w:tcW w:w="2721" w:type="pct"/>
            <w:tcBorders>
              <w:top w:val="nil"/>
              <w:left w:val="nil"/>
              <w:bottom w:val="nil"/>
              <w:right w:val="nil"/>
            </w:tcBorders>
            <w:vAlign w:val="bottom"/>
          </w:tcPr>
          <w:p w:rsidR="004204F2" w:rsidRPr="00D83DD1" w:rsidRDefault="004204F2"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неподаткові надходження</w:t>
            </w:r>
          </w:p>
        </w:tc>
        <w:tc>
          <w:tcPr>
            <w:tcW w:w="1139"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110,4</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115,7</w:t>
            </w:r>
          </w:p>
        </w:tc>
      </w:tr>
      <w:tr w:rsidR="004204F2" w:rsidRPr="00D83DD1" w:rsidTr="00C40C58">
        <w:trPr>
          <w:trHeight w:val="20"/>
        </w:trPr>
        <w:tc>
          <w:tcPr>
            <w:tcW w:w="2721" w:type="pct"/>
            <w:tcBorders>
              <w:top w:val="nil"/>
              <w:left w:val="nil"/>
              <w:bottom w:val="nil"/>
              <w:right w:val="nil"/>
            </w:tcBorders>
            <w:vAlign w:val="bottom"/>
          </w:tcPr>
          <w:p w:rsidR="004204F2" w:rsidRPr="00D83DD1" w:rsidRDefault="004204F2"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інші доходи</w:t>
            </w:r>
          </w:p>
        </w:tc>
        <w:tc>
          <w:tcPr>
            <w:tcW w:w="1139"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3,7</w:t>
            </w:r>
          </w:p>
        </w:tc>
        <w:tc>
          <w:tcPr>
            <w:tcW w:w="1140" w:type="pct"/>
            <w:tcBorders>
              <w:top w:val="nil"/>
              <w:left w:val="nil"/>
              <w:bottom w:val="nil"/>
              <w:right w:val="nil"/>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3,7</w:t>
            </w:r>
          </w:p>
        </w:tc>
      </w:tr>
      <w:bookmarkEnd w:id="1"/>
      <w:bookmarkEnd w:id="2"/>
    </w:tbl>
    <w:p w:rsidR="00AA7BDD" w:rsidRPr="00D83DD1" w:rsidRDefault="00AA7BDD" w:rsidP="00AA7BDD">
      <w:pPr>
        <w:pStyle w:val="a4"/>
        <w:spacing w:before="0"/>
        <w:ind w:firstLine="0"/>
        <w:jc w:val="center"/>
        <w:rPr>
          <w:rFonts w:ascii="Times New Roman" w:hAnsi="Times New Roman"/>
          <w:sz w:val="28"/>
          <w:szCs w:val="28"/>
        </w:rPr>
      </w:pPr>
    </w:p>
    <w:p w:rsidR="00A8161D" w:rsidRPr="00D83DD1" w:rsidRDefault="003655BE" w:rsidP="00AA7BDD">
      <w:pPr>
        <w:pStyle w:val="a4"/>
        <w:spacing w:before="0"/>
        <w:ind w:firstLine="0"/>
        <w:jc w:val="center"/>
        <w:rPr>
          <w:rFonts w:ascii="Times New Roman" w:hAnsi="Times New Roman"/>
          <w:sz w:val="28"/>
          <w:szCs w:val="28"/>
        </w:rPr>
      </w:pPr>
      <w:r w:rsidRPr="00D83DD1">
        <w:rPr>
          <w:rFonts w:ascii="Times New Roman" w:hAnsi="Times New Roman"/>
          <w:sz w:val="28"/>
          <w:szCs w:val="28"/>
        </w:rPr>
        <w:t>Індикативні прогнозні показники доходів</w:t>
      </w:r>
      <w:r w:rsidR="00A8161D" w:rsidRPr="00D83DD1">
        <w:rPr>
          <w:rFonts w:ascii="Times New Roman" w:hAnsi="Times New Roman"/>
          <w:sz w:val="28"/>
          <w:szCs w:val="28"/>
        </w:rPr>
        <w:t xml:space="preserve"> державного бюджету</w:t>
      </w:r>
      <w:r w:rsidR="0060060A" w:rsidRPr="00D83DD1">
        <w:rPr>
          <w:rFonts w:ascii="Times New Roman" w:hAnsi="Times New Roman"/>
          <w:sz w:val="28"/>
          <w:szCs w:val="28"/>
        </w:rPr>
        <w:br/>
      </w:r>
      <w:r w:rsidR="00A8161D" w:rsidRPr="00D83DD1">
        <w:rPr>
          <w:rFonts w:ascii="Times New Roman" w:hAnsi="Times New Roman"/>
          <w:sz w:val="28"/>
          <w:szCs w:val="28"/>
        </w:rPr>
        <w:t xml:space="preserve">на </w:t>
      </w:r>
      <w:r w:rsidR="004E29B3" w:rsidRPr="00D83DD1">
        <w:rPr>
          <w:rFonts w:ascii="Times New Roman" w:hAnsi="Times New Roman"/>
          <w:sz w:val="28"/>
          <w:szCs w:val="28"/>
        </w:rPr>
        <w:t xml:space="preserve">2018 </w:t>
      </w:r>
      <w:r w:rsidRPr="00D83DD1">
        <w:rPr>
          <w:rFonts w:ascii="Times New Roman" w:hAnsi="Times New Roman"/>
          <w:sz w:val="28"/>
          <w:szCs w:val="28"/>
        </w:rPr>
        <w:t xml:space="preserve">і </w:t>
      </w:r>
      <w:r w:rsidR="004E29B3" w:rsidRPr="00D83DD1">
        <w:rPr>
          <w:rFonts w:ascii="Times New Roman" w:hAnsi="Times New Roman"/>
          <w:sz w:val="28"/>
          <w:szCs w:val="28"/>
        </w:rPr>
        <w:t>2019</w:t>
      </w:r>
      <w:r w:rsidR="00372613" w:rsidRPr="00D83DD1">
        <w:rPr>
          <w:rFonts w:ascii="Times New Roman" w:hAnsi="Times New Roman"/>
          <w:sz w:val="28"/>
          <w:szCs w:val="28"/>
        </w:rPr>
        <w:t xml:space="preserve"> </w:t>
      </w:r>
      <w:r w:rsidR="00A8161D" w:rsidRPr="00D83DD1">
        <w:rPr>
          <w:rFonts w:ascii="Times New Roman" w:hAnsi="Times New Roman"/>
          <w:sz w:val="28"/>
          <w:szCs w:val="28"/>
        </w:rPr>
        <w:t>роки</w:t>
      </w:r>
    </w:p>
    <w:p w:rsidR="00A801D3" w:rsidRPr="00D83DD1" w:rsidRDefault="00A801D3" w:rsidP="00A8161D">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8"/>
        <w:gridCol w:w="2196"/>
      </w:tblGrid>
      <w:tr w:rsidR="00097242" w:rsidRPr="00D83DD1" w:rsidTr="004204F2">
        <w:trPr>
          <w:trHeight w:val="20"/>
          <w:tblHeader/>
        </w:trPr>
        <w:tc>
          <w:tcPr>
            <w:tcW w:w="2721" w:type="pct"/>
            <w:tcBorders>
              <w:top w:val="single" w:sz="4" w:space="0" w:color="auto"/>
              <w:left w:val="nil"/>
              <w:bottom w:val="single" w:sz="4" w:space="0" w:color="auto"/>
              <w:right w:val="single" w:sz="4" w:space="0" w:color="auto"/>
            </w:tcBorders>
          </w:tcPr>
          <w:p w:rsidR="00097242" w:rsidRPr="00D83DD1" w:rsidRDefault="00097242" w:rsidP="00261AA8">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40" w:type="pct"/>
            <w:tcBorders>
              <w:top w:val="single" w:sz="4" w:space="0" w:color="auto"/>
              <w:left w:val="single" w:sz="4" w:space="0" w:color="auto"/>
              <w:bottom w:val="single" w:sz="4" w:space="0" w:color="auto"/>
              <w:right w:val="single" w:sz="4" w:space="0" w:color="auto"/>
            </w:tcBorders>
            <w:vAlign w:val="center"/>
          </w:tcPr>
          <w:p w:rsidR="00097242"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097242" w:rsidRPr="00D83DD1">
              <w:rPr>
                <w:rFonts w:ascii="Times New Roman" w:hAnsi="Times New Roman"/>
                <w:sz w:val="24"/>
                <w:szCs w:val="24"/>
              </w:rPr>
              <w:t xml:space="preserve">рік </w:t>
            </w:r>
          </w:p>
        </w:tc>
        <w:tc>
          <w:tcPr>
            <w:tcW w:w="1139" w:type="pct"/>
            <w:tcBorders>
              <w:top w:val="single" w:sz="4" w:space="0" w:color="auto"/>
              <w:left w:val="nil"/>
              <w:bottom w:val="single" w:sz="4" w:space="0" w:color="auto"/>
              <w:right w:val="nil"/>
            </w:tcBorders>
            <w:vAlign w:val="center"/>
          </w:tcPr>
          <w:p w:rsidR="00097242"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097242" w:rsidRPr="00D83DD1">
              <w:rPr>
                <w:rFonts w:ascii="Times New Roman" w:hAnsi="Times New Roman"/>
                <w:sz w:val="24"/>
                <w:szCs w:val="24"/>
              </w:rPr>
              <w:t xml:space="preserve">рік </w:t>
            </w:r>
          </w:p>
        </w:tc>
      </w:tr>
      <w:tr w:rsidR="004204F2" w:rsidRPr="00D83DD1" w:rsidTr="004204F2">
        <w:trPr>
          <w:trHeight w:val="20"/>
        </w:trPr>
        <w:tc>
          <w:tcPr>
            <w:tcW w:w="2721" w:type="pct"/>
            <w:tcBorders>
              <w:top w:val="single" w:sz="4" w:space="0" w:color="auto"/>
            </w:tcBorders>
          </w:tcPr>
          <w:p w:rsidR="004204F2" w:rsidRPr="00D83DD1" w:rsidRDefault="004204F2" w:rsidP="0007432C">
            <w:pPr>
              <w:pStyle w:val="a4"/>
              <w:spacing w:line="228" w:lineRule="auto"/>
              <w:ind w:firstLine="0"/>
              <w:rPr>
                <w:rFonts w:ascii="Times New Roman" w:hAnsi="Times New Roman"/>
                <w:sz w:val="24"/>
                <w:szCs w:val="24"/>
                <w:lang w:val="ru-RU"/>
              </w:rPr>
            </w:pPr>
            <w:r w:rsidRPr="00D83DD1">
              <w:rPr>
                <w:rFonts w:ascii="Times New Roman" w:hAnsi="Times New Roman"/>
                <w:sz w:val="24"/>
                <w:szCs w:val="24"/>
              </w:rPr>
              <w:t>Загальний обсяг доходів (без трансфертів)</w:t>
            </w:r>
          </w:p>
        </w:tc>
        <w:tc>
          <w:tcPr>
            <w:tcW w:w="1140" w:type="pct"/>
            <w:tcBorders>
              <w:top w:val="single" w:sz="4" w:space="0" w:color="auto"/>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754,1</w:t>
            </w:r>
          </w:p>
        </w:tc>
        <w:tc>
          <w:tcPr>
            <w:tcW w:w="1139" w:type="pct"/>
            <w:tcBorders>
              <w:top w:val="single" w:sz="4" w:space="0" w:color="auto"/>
            </w:tcBorders>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815,9</w:t>
            </w:r>
          </w:p>
        </w:tc>
      </w:tr>
      <w:tr w:rsidR="004204F2" w:rsidRPr="00D83DD1" w:rsidTr="004204F2">
        <w:trPr>
          <w:trHeight w:val="20"/>
        </w:trPr>
        <w:tc>
          <w:tcPr>
            <w:tcW w:w="2721" w:type="pct"/>
          </w:tcPr>
          <w:p w:rsidR="004204F2" w:rsidRPr="00D83DD1" w:rsidRDefault="004204F2" w:rsidP="001C6A35">
            <w:pPr>
              <w:pStyle w:val="a4"/>
              <w:spacing w:line="228" w:lineRule="auto"/>
              <w:ind w:firstLine="318"/>
              <w:jc w:val="both"/>
              <w:rPr>
                <w:rFonts w:ascii="Times New Roman" w:hAnsi="Times New Roman"/>
                <w:sz w:val="24"/>
                <w:szCs w:val="24"/>
              </w:rPr>
            </w:pPr>
            <w:r w:rsidRPr="00D83DD1">
              <w:rPr>
                <w:rFonts w:ascii="Times New Roman" w:hAnsi="Times New Roman"/>
                <w:sz w:val="24"/>
                <w:szCs w:val="24"/>
              </w:rPr>
              <w:t>у тому числі:</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r>
      <w:tr w:rsidR="004204F2" w:rsidRPr="00D83DD1" w:rsidTr="004204F2">
        <w:trPr>
          <w:trHeight w:val="20"/>
        </w:trPr>
        <w:tc>
          <w:tcPr>
            <w:tcW w:w="2721" w:type="pct"/>
          </w:tcPr>
          <w:p w:rsidR="004204F2" w:rsidRPr="00D83DD1" w:rsidRDefault="004204F2" w:rsidP="00261AA8">
            <w:pPr>
              <w:pStyle w:val="a4"/>
              <w:spacing w:line="228" w:lineRule="auto"/>
              <w:ind w:firstLine="0"/>
              <w:jc w:val="both"/>
              <w:rPr>
                <w:rFonts w:ascii="Times New Roman" w:hAnsi="Times New Roman"/>
                <w:sz w:val="24"/>
                <w:szCs w:val="24"/>
              </w:rPr>
            </w:pPr>
            <w:r w:rsidRPr="00D83DD1">
              <w:rPr>
                <w:rFonts w:ascii="Times New Roman" w:hAnsi="Times New Roman"/>
                <w:sz w:val="24"/>
                <w:szCs w:val="24"/>
              </w:rPr>
              <w:t>податкові надходження</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659,5</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716,8</w:t>
            </w:r>
          </w:p>
        </w:tc>
      </w:tr>
      <w:tr w:rsidR="004204F2" w:rsidRPr="00D83DD1" w:rsidTr="004204F2">
        <w:trPr>
          <w:trHeight w:val="20"/>
        </w:trPr>
        <w:tc>
          <w:tcPr>
            <w:tcW w:w="2721" w:type="pct"/>
          </w:tcPr>
          <w:p w:rsidR="004204F2" w:rsidRPr="00D83DD1" w:rsidRDefault="004204F2" w:rsidP="00261AA8">
            <w:pPr>
              <w:pStyle w:val="a4"/>
              <w:spacing w:line="228" w:lineRule="auto"/>
              <w:ind w:firstLine="601"/>
              <w:jc w:val="both"/>
              <w:rPr>
                <w:rFonts w:ascii="Times New Roman" w:hAnsi="Times New Roman"/>
                <w:sz w:val="24"/>
                <w:szCs w:val="24"/>
              </w:rPr>
            </w:pPr>
            <w:r w:rsidRPr="00D83DD1">
              <w:rPr>
                <w:rFonts w:ascii="Times New Roman" w:hAnsi="Times New Roman"/>
                <w:sz w:val="24"/>
                <w:szCs w:val="24"/>
              </w:rPr>
              <w:t>з них:</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 </w:t>
            </w:r>
          </w:p>
        </w:tc>
      </w:tr>
      <w:tr w:rsidR="004204F2" w:rsidRPr="00D83DD1" w:rsidTr="004204F2">
        <w:trPr>
          <w:trHeight w:val="20"/>
        </w:trPr>
        <w:tc>
          <w:tcPr>
            <w:tcW w:w="2721" w:type="pct"/>
          </w:tcPr>
          <w:p w:rsidR="004204F2" w:rsidRPr="00D83DD1" w:rsidRDefault="004204F2" w:rsidP="004C2770">
            <w:pPr>
              <w:pStyle w:val="a4"/>
              <w:spacing w:line="228" w:lineRule="auto"/>
              <w:ind w:left="318" w:firstLine="0"/>
              <w:rPr>
                <w:rFonts w:ascii="Times New Roman" w:hAnsi="Times New Roman"/>
                <w:sz w:val="24"/>
                <w:szCs w:val="24"/>
              </w:rPr>
            </w:pPr>
            <w:r w:rsidRPr="00D83DD1">
              <w:rPr>
                <w:rFonts w:ascii="Times New Roman" w:hAnsi="Times New Roman"/>
                <w:sz w:val="24"/>
                <w:szCs w:val="24"/>
              </w:rPr>
              <w:t>податок та збір на доходи фізичних осіб</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70,5</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78</w:t>
            </w:r>
          </w:p>
        </w:tc>
      </w:tr>
      <w:tr w:rsidR="004204F2" w:rsidRPr="00D83DD1" w:rsidTr="004204F2">
        <w:trPr>
          <w:trHeight w:val="20"/>
        </w:trPr>
        <w:tc>
          <w:tcPr>
            <w:tcW w:w="2721" w:type="pct"/>
          </w:tcPr>
          <w:p w:rsidR="004204F2" w:rsidRPr="00D83DD1" w:rsidRDefault="004204F2" w:rsidP="004C2770">
            <w:pPr>
              <w:pStyle w:val="a4"/>
              <w:spacing w:line="228" w:lineRule="auto"/>
              <w:ind w:left="318" w:firstLine="0"/>
              <w:rPr>
                <w:rFonts w:ascii="Times New Roman" w:hAnsi="Times New Roman"/>
                <w:sz w:val="24"/>
                <w:szCs w:val="24"/>
              </w:rPr>
            </w:pPr>
            <w:r w:rsidRPr="00D83DD1">
              <w:rPr>
                <w:rFonts w:ascii="Times New Roman" w:hAnsi="Times New Roman"/>
                <w:sz w:val="24"/>
                <w:szCs w:val="24"/>
              </w:rPr>
              <w:t>податок на прибуток підприємств</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70,5</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75,6</w:t>
            </w:r>
          </w:p>
        </w:tc>
      </w:tr>
      <w:tr w:rsidR="004204F2" w:rsidRPr="00D83DD1" w:rsidTr="004204F2">
        <w:trPr>
          <w:trHeight w:val="20"/>
        </w:trPr>
        <w:tc>
          <w:tcPr>
            <w:tcW w:w="2721" w:type="pct"/>
          </w:tcPr>
          <w:p w:rsidR="004204F2" w:rsidRPr="00D83DD1" w:rsidRDefault="004204F2" w:rsidP="004C2770">
            <w:pPr>
              <w:pStyle w:val="a4"/>
              <w:spacing w:line="228" w:lineRule="auto"/>
              <w:ind w:left="318" w:firstLine="0"/>
              <w:rPr>
                <w:rFonts w:ascii="Times New Roman" w:hAnsi="Times New Roman"/>
                <w:sz w:val="24"/>
                <w:szCs w:val="24"/>
              </w:rPr>
            </w:pPr>
            <w:r w:rsidRPr="00D83DD1">
              <w:rPr>
                <w:rFonts w:ascii="Times New Roman" w:hAnsi="Times New Roman"/>
                <w:sz w:val="24"/>
                <w:szCs w:val="24"/>
              </w:rPr>
              <w:lastRenderedPageBreak/>
              <w:t>податок на додану вартість</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317,4</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352,5</w:t>
            </w:r>
          </w:p>
        </w:tc>
      </w:tr>
      <w:tr w:rsidR="004204F2" w:rsidRPr="00D83DD1" w:rsidTr="004204F2">
        <w:trPr>
          <w:trHeight w:val="20"/>
        </w:trPr>
        <w:tc>
          <w:tcPr>
            <w:tcW w:w="2721" w:type="pct"/>
          </w:tcPr>
          <w:p w:rsidR="004204F2" w:rsidRPr="00D83DD1" w:rsidRDefault="004204F2" w:rsidP="004C2770">
            <w:pPr>
              <w:pStyle w:val="a4"/>
              <w:spacing w:line="228" w:lineRule="auto"/>
              <w:ind w:left="318" w:firstLine="0"/>
              <w:rPr>
                <w:rFonts w:ascii="Times New Roman" w:hAnsi="Times New Roman"/>
                <w:sz w:val="24"/>
                <w:szCs w:val="24"/>
              </w:rPr>
            </w:pPr>
            <w:r w:rsidRPr="00D83DD1">
              <w:rPr>
                <w:rFonts w:ascii="Times New Roman" w:hAnsi="Times New Roman"/>
                <w:sz w:val="24"/>
                <w:szCs w:val="24"/>
              </w:rPr>
              <w:t>акцизний податок</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120</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123,4</w:t>
            </w:r>
          </w:p>
        </w:tc>
      </w:tr>
      <w:tr w:rsidR="004204F2" w:rsidRPr="00D83DD1" w:rsidTr="004204F2">
        <w:trPr>
          <w:trHeight w:val="20"/>
        </w:trPr>
        <w:tc>
          <w:tcPr>
            <w:tcW w:w="2721" w:type="pct"/>
          </w:tcPr>
          <w:p w:rsidR="004204F2" w:rsidRPr="00D83DD1" w:rsidRDefault="004204F2"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неподаткові надходження</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92,1</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96,6</w:t>
            </w:r>
          </w:p>
        </w:tc>
      </w:tr>
      <w:tr w:rsidR="004204F2" w:rsidRPr="00D83DD1" w:rsidTr="004204F2">
        <w:trPr>
          <w:trHeight w:val="20"/>
        </w:trPr>
        <w:tc>
          <w:tcPr>
            <w:tcW w:w="2721" w:type="pct"/>
          </w:tcPr>
          <w:p w:rsidR="004204F2" w:rsidRPr="00D83DD1" w:rsidRDefault="004204F2"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інші доходи</w:t>
            </w:r>
          </w:p>
        </w:tc>
        <w:tc>
          <w:tcPr>
            <w:tcW w:w="1140"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2,5</w:t>
            </w:r>
          </w:p>
        </w:tc>
        <w:tc>
          <w:tcPr>
            <w:tcW w:w="1139" w:type="pct"/>
            <w:vAlign w:val="bottom"/>
          </w:tcPr>
          <w:p w:rsidR="004204F2" w:rsidRPr="00D83DD1" w:rsidRDefault="004204F2" w:rsidP="007D1A85">
            <w:pPr>
              <w:jc w:val="center"/>
              <w:rPr>
                <w:rFonts w:ascii="Times New Roman" w:hAnsi="Times New Roman"/>
                <w:sz w:val="24"/>
                <w:szCs w:val="24"/>
              </w:rPr>
            </w:pPr>
            <w:r w:rsidRPr="00D83DD1">
              <w:rPr>
                <w:rFonts w:ascii="Times New Roman" w:hAnsi="Times New Roman"/>
                <w:sz w:val="24"/>
                <w:szCs w:val="24"/>
              </w:rPr>
              <w:t>2,5</w:t>
            </w:r>
          </w:p>
        </w:tc>
      </w:tr>
    </w:tbl>
    <w:p w:rsidR="00AA7BDD" w:rsidRPr="00D83DD1" w:rsidRDefault="00AA7BDD" w:rsidP="00AA7BDD">
      <w:pPr>
        <w:pStyle w:val="a4"/>
        <w:spacing w:before="0"/>
        <w:ind w:firstLine="0"/>
        <w:jc w:val="center"/>
        <w:rPr>
          <w:rFonts w:ascii="Times New Roman" w:hAnsi="Times New Roman"/>
          <w:sz w:val="28"/>
          <w:szCs w:val="28"/>
        </w:rPr>
      </w:pPr>
    </w:p>
    <w:p w:rsidR="00A801D3" w:rsidRPr="00D83DD1" w:rsidRDefault="003655BE" w:rsidP="00AA7BDD">
      <w:pPr>
        <w:pStyle w:val="a4"/>
        <w:spacing w:before="0"/>
        <w:ind w:firstLine="0"/>
        <w:jc w:val="center"/>
        <w:rPr>
          <w:rFonts w:ascii="Times New Roman" w:hAnsi="Times New Roman"/>
          <w:sz w:val="28"/>
          <w:szCs w:val="28"/>
        </w:rPr>
      </w:pPr>
      <w:r w:rsidRPr="00D83DD1">
        <w:rPr>
          <w:rFonts w:ascii="Times New Roman" w:hAnsi="Times New Roman"/>
          <w:sz w:val="28"/>
          <w:szCs w:val="28"/>
        </w:rPr>
        <w:t>Індикативні прогнозні показники фінансування державного бюджету</w:t>
      </w:r>
      <w:r w:rsidR="0060060A" w:rsidRPr="00D83DD1">
        <w:rPr>
          <w:rFonts w:ascii="Times New Roman" w:hAnsi="Times New Roman"/>
          <w:sz w:val="28"/>
          <w:szCs w:val="28"/>
        </w:rPr>
        <w:br/>
      </w:r>
      <w:r w:rsidR="00A801D3" w:rsidRPr="00D83DD1">
        <w:rPr>
          <w:rFonts w:ascii="Times New Roman" w:hAnsi="Times New Roman"/>
          <w:sz w:val="28"/>
          <w:szCs w:val="28"/>
        </w:rPr>
        <w:t xml:space="preserve">на </w:t>
      </w:r>
      <w:r w:rsidR="004E29B3" w:rsidRPr="00D83DD1">
        <w:rPr>
          <w:rFonts w:ascii="Times New Roman" w:hAnsi="Times New Roman"/>
          <w:sz w:val="28"/>
          <w:szCs w:val="28"/>
        </w:rPr>
        <w:t xml:space="preserve">2018 </w:t>
      </w:r>
      <w:r w:rsidRPr="00D83DD1">
        <w:rPr>
          <w:rFonts w:ascii="Times New Roman" w:hAnsi="Times New Roman"/>
          <w:sz w:val="28"/>
          <w:szCs w:val="28"/>
        </w:rPr>
        <w:t>і</w:t>
      </w:r>
      <w:r w:rsidR="009B3888" w:rsidRPr="00D83DD1">
        <w:rPr>
          <w:rFonts w:ascii="Times New Roman" w:hAnsi="Times New Roman"/>
          <w:sz w:val="28"/>
          <w:szCs w:val="28"/>
        </w:rPr>
        <w:t xml:space="preserve"> </w:t>
      </w:r>
      <w:r w:rsidR="004E29B3" w:rsidRPr="00D83DD1">
        <w:rPr>
          <w:rFonts w:ascii="Times New Roman" w:hAnsi="Times New Roman"/>
          <w:sz w:val="28"/>
          <w:szCs w:val="28"/>
        </w:rPr>
        <w:t xml:space="preserve">2019 </w:t>
      </w:r>
      <w:r w:rsidR="00A801D3" w:rsidRPr="00D83DD1">
        <w:rPr>
          <w:rFonts w:ascii="Times New Roman" w:hAnsi="Times New Roman"/>
          <w:sz w:val="28"/>
          <w:szCs w:val="28"/>
        </w:rPr>
        <w:t>роки</w:t>
      </w:r>
    </w:p>
    <w:p w:rsidR="00A801D3" w:rsidRPr="00D83DD1" w:rsidRDefault="00A801D3" w:rsidP="00261AA8">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8"/>
        <w:gridCol w:w="2196"/>
      </w:tblGrid>
      <w:tr w:rsidR="00C3339F" w:rsidRPr="00D83DD1" w:rsidTr="00C40C58">
        <w:trPr>
          <w:trHeight w:val="20"/>
          <w:tblHeader/>
        </w:trPr>
        <w:tc>
          <w:tcPr>
            <w:tcW w:w="2721" w:type="pct"/>
            <w:tcBorders>
              <w:top w:val="single" w:sz="4" w:space="0" w:color="auto"/>
              <w:left w:val="nil"/>
              <w:bottom w:val="single" w:sz="4" w:space="0" w:color="auto"/>
              <w:right w:val="single" w:sz="4" w:space="0" w:color="auto"/>
            </w:tcBorders>
            <w:vAlign w:val="center"/>
          </w:tcPr>
          <w:p w:rsidR="00C3339F" w:rsidRPr="00D83DD1" w:rsidRDefault="00C3339F" w:rsidP="00261AA8">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40" w:type="pct"/>
            <w:tcBorders>
              <w:top w:val="single" w:sz="4" w:space="0" w:color="auto"/>
              <w:left w:val="single" w:sz="4" w:space="0" w:color="auto"/>
              <w:bottom w:val="single" w:sz="4" w:space="0" w:color="auto"/>
              <w:right w:val="single" w:sz="4" w:space="0" w:color="auto"/>
            </w:tcBorders>
            <w:vAlign w:val="center"/>
          </w:tcPr>
          <w:p w:rsidR="00C3339F"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C3339F" w:rsidRPr="00D83DD1">
              <w:rPr>
                <w:rFonts w:ascii="Times New Roman" w:hAnsi="Times New Roman"/>
                <w:sz w:val="24"/>
                <w:szCs w:val="24"/>
              </w:rPr>
              <w:t xml:space="preserve">рік </w:t>
            </w:r>
          </w:p>
        </w:tc>
        <w:tc>
          <w:tcPr>
            <w:tcW w:w="1140" w:type="pct"/>
            <w:tcBorders>
              <w:top w:val="single" w:sz="4" w:space="0" w:color="auto"/>
              <w:left w:val="nil"/>
              <w:bottom w:val="single" w:sz="4" w:space="0" w:color="auto"/>
              <w:right w:val="nil"/>
            </w:tcBorders>
            <w:vAlign w:val="center"/>
          </w:tcPr>
          <w:p w:rsidR="00C3339F" w:rsidRPr="00D83DD1" w:rsidRDefault="004E29B3" w:rsidP="003655BE">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C3339F" w:rsidRPr="00D83DD1">
              <w:rPr>
                <w:rFonts w:ascii="Times New Roman" w:hAnsi="Times New Roman"/>
                <w:sz w:val="24"/>
                <w:szCs w:val="24"/>
              </w:rPr>
              <w:t xml:space="preserve">рік </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Загальне фінансування</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71,7</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72,4</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Фінансування за борговими операціями</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55,4</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56,1</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Запозичення</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270,9</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360,9</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Погашення</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215,5</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304,8</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Надходження від приватизації державного майна</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17,1</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17,1</w:t>
            </w:r>
          </w:p>
        </w:tc>
      </w:tr>
      <w:tr w:rsidR="004B1EF5" w:rsidRPr="00D83DD1" w:rsidTr="00C40C58">
        <w:trPr>
          <w:trHeight w:val="20"/>
        </w:trPr>
        <w:tc>
          <w:tcPr>
            <w:tcW w:w="2721" w:type="pct"/>
            <w:tcBorders>
              <w:top w:val="nil"/>
              <w:left w:val="nil"/>
              <w:bottom w:val="nil"/>
              <w:right w:val="nil"/>
            </w:tcBorders>
          </w:tcPr>
          <w:p w:rsidR="004B1EF5" w:rsidRPr="00D83DD1" w:rsidRDefault="004B1EF5" w:rsidP="00261AA8">
            <w:pPr>
              <w:pStyle w:val="a4"/>
              <w:ind w:firstLine="0"/>
              <w:rPr>
                <w:rFonts w:ascii="Times New Roman" w:hAnsi="Times New Roman"/>
                <w:sz w:val="24"/>
                <w:szCs w:val="24"/>
              </w:rPr>
            </w:pPr>
            <w:r w:rsidRPr="00D83DD1">
              <w:rPr>
                <w:rFonts w:ascii="Times New Roman" w:hAnsi="Times New Roman"/>
                <w:sz w:val="24"/>
                <w:szCs w:val="24"/>
              </w:rPr>
              <w:t>Фінансування за активними операціями</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-0,8</w:t>
            </w:r>
          </w:p>
        </w:tc>
        <w:tc>
          <w:tcPr>
            <w:tcW w:w="1140" w:type="pct"/>
            <w:tcBorders>
              <w:top w:val="nil"/>
              <w:left w:val="nil"/>
              <w:bottom w:val="nil"/>
              <w:right w:val="nil"/>
            </w:tcBorders>
            <w:vAlign w:val="bottom"/>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-0,8</w:t>
            </w:r>
          </w:p>
        </w:tc>
      </w:tr>
    </w:tbl>
    <w:p w:rsidR="00AA7BDD" w:rsidRPr="00D83DD1" w:rsidRDefault="00AA7BDD" w:rsidP="00AA7BDD">
      <w:pPr>
        <w:pStyle w:val="a4"/>
        <w:spacing w:before="0"/>
        <w:ind w:firstLine="0"/>
        <w:jc w:val="center"/>
        <w:rPr>
          <w:rFonts w:ascii="Times New Roman" w:hAnsi="Times New Roman"/>
          <w:sz w:val="28"/>
          <w:szCs w:val="28"/>
        </w:rPr>
      </w:pPr>
    </w:p>
    <w:p w:rsidR="00A801D3" w:rsidRPr="00D83DD1" w:rsidRDefault="003655BE" w:rsidP="00AA7BDD">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Індикативні прогнозні показники видатків та </w:t>
      </w:r>
      <w:r w:rsidRPr="00D83DD1">
        <w:rPr>
          <w:rFonts w:ascii="Times New Roman" w:hAnsi="Times New Roman"/>
          <w:sz w:val="28"/>
          <w:szCs w:val="28"/>
        </w:rPr>
        <w:br/>
        <w:t xml:space="preserve">надання кредитів зведеного </w:t>
      </w:r>
      <w:r w:rsidR="00A801D3" w:rsidRPr="00D83DD1">
        <w:rPr>
          <w:rFonts w:ascii="Times New Roman" w:hAnsi="Times New Roman"/>
          <w:sz w:val="28"/>
          <w:szCs w:val="28"/>
        </w:rPr>
        <w:t>бюджету</w:t>
      </w:r>
      <w:r w:rsidRPr="00D83DD1">
        <w:rPr>
          <w:rFonts w:ascii="Times New Roman" w:hAnsi="Times New Roman"/>
          <w:sz w:val="28"/>
          <w:szCs w:val="28"/>
        </w:rPr>
        <w:t xml:space="preserve"> </w:t>
      </w:r>
      <w:r w:rsidR="00A801D3" w:rsidRPr="00D83DD1">
        <w:rPr>
          <w:rFonts w:ascii="Times New Roman" w:hAnsi="Times New Roman"/>
          <w:sz w:val="28"/>
          <w:szCs w:val="28"/>
        </w:rPr>
        <w:t xml:space="preserve">на </w:t>
      </w:r>
      <w:r w:rsidR="004E29B3" w:rsidRPr="00D83DD1">
        <w:rPr>
          <w:rFonts w:ascii="Times New Roman" w:hAnsi="Times New Roman"/>
          <w:sz w:val="28"/>
          <w:szCs w:val="28"/>
        </w:rPr>
        <w:t xml:space="preserve">2018 </w:t>
      </w:r>
      <w:r w:rsidRPr="00D83DD1">
        <w:rPr>
          <w:rFonts w:ascii="Times New Roman" w:hAnsi="Times New Roman"/>
          <w:sz w:val="28"/>
          <w:szCs w:val="28"/>
        </w:rPr>
        <w:t xml:space="preserve">і 2019 </w:t>
      </w:r>
      <w:r w:rsidR="00A801D3" w:rsidRPr="00D83DD1">
        <w:rPr>
          <w:rFonts w:ascii="Times New Roman" w:hAnsi="Times New Roman"/>
          <w:sz w:val="28"/>
          <w:szCs w:val="28"/>
        </w:rPr>
        <w:t>роки</w:t>
      </w:r>
    </w:p>
    <w:p w:rsidR="00A801D3" w:rsidRPr="00D83DD1" w:rsidRDefault="00A801D3" w:rsidP="00261AA8">
      <w:pPr>
        <w:pStyle w:val="a4"/>
        <w:jc w:val="right"/>
        <w:rPr>
          <w:rFonts w:ascii="Times New Roman" w:hAnsi="Times New Roman"/>
          <w:sz w:val="28"/>
          <w:szCs w:val="28"/>
        </w:rPr>
      </w:pPr>
      <w:r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8"/>
        <w:gridCol w:w="2196"/>
      </w:tblGrid>
      <w:tr w:rsidR="00C3339F" w:rsidRPr="00D83DD1" w:rsidTr="00FF4FDF">
        <w:trPr>
          <w:trHeight w:val="20"/>
          <w:tblHeader/>
        </w:trPr>
        <w:tc>
          <w:tcPr>
            <w:tcW w:w="2721" w:type="pct"/>
            <w:tcBorders>
              <w:top w:val="single" w:sz="4" w:space="0" w:color="auto"/>
              <w:left w:val="nil"/>
              <w:bottom w:val="single" w:sz="4" w:space="0" w:color="auto"/>
              <w:right w:val="single" w:sz="4" w:space="0" w:color="auto"/>
            </w:tcBorders>
            <w:vAlign w:val="center"/>
          </w:tcPr>
          <w:p w:rsidR="00C3339F" w:rsidRPr="00D83DD1" w:rsidRDefault="00C3339F" w:rsidP="00261AA8">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40" w:type="pct"/>
            <w:tcBorders>
              <w:top w:val="single" w:sz="4" w:space="0" w:color="auto"/>
              <w:left w:val="single" w:sz="4" w:space="0" w:color="auto"/>
              <w:bottom w:val="single" w:sz="4" w:space="0" w:color="auto"/>
              <w:right w:val="single" w:sz="4" w:space="0" w:color="auto"/>
            </w:tcBorders>
            <w:vAlign w:val="center"/>
          </w:tcPr>
          <w:p w:rsidR="00C3339F" w:rsidRPr="00D83DD1" w:rsidRDefault="004E29B3" w:rsidP="00E66CDB">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C3339F" w:rsidRPr="00D83DD1">
              <w:rPr>
                <w:rFonts w:ascii="Times New Roman" w:hAnsi="Times New Roman"/>
                <w:sz w:val="24"/>
                <w:szCs w:val="24"/>
              </w:rPr>
              <w:t>рік</w:t>
            </w:r>
          </w:p>
        </w:tc>
        <w:tc>
          <w:tcPr>
            <w:tcW w:w="1139" w:type="pct"/>
            <w:tcBorders>
              <w:top w:val="single" w:sz="4" w:space="0" w:color="auto"/>
              <w:left w:val="nil"/>
              <w:bottom w:val="single" w:sz="4" w:space="0" w:color="auto"/>
              <w:right w:val="nil"/>
            </w:tcBorders>
            <w:vAlign w:val="center"/>
          </w:tcPr>
          <w:p w:rsidR="00C3339F" w:rsidRPr="00D83DD1" w:rsidRDefault="004E29B3" w:rsidP="00E66CDB">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C3339F" w:rsidRPr="00D83DD1">
              <w:rPr>
                <w:rFonts w:ascii="Times New Roman" w:hAnsi="Times New Roman"/>
                <w:sz w:val="24"/>
                <w:szCs w:val="24"/>
              </w:rPr>
              <w:t>рік</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Загальний обсяг видатків та надання кредитів</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1 023,9</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1 103,9</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Загальнодержавні функції</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49,9</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57,4</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Оборона</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68,1</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74,9</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Громадський порядок, безпека та судова влада</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92,8</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105,8</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Економічна діяльність</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97,7</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101,3</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Охорона навколишнього природного середовища</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8,6</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8,7</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Житлово-комунальне господарство</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23</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24,1</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Охорона здоров’я</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85,8</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93,9</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Духовний та фізичний розвиток</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19,4</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21,2</w:t>
            </w:r>
          </w:p>
        </w:tc>
      </w:tr>
      <w:tr w:rsidR="00FF4FDF" w:rsidRPr="00D83DD1" w:rsidTr="00FF4FDF">
        <w:trPr>
          <w:trHeight w:val="20"/>
        </w:trPr>
        <w:tc>
          <w:tcPr>
            <w:tcW w:w="2721" w:type="pct"/>
            <w:tcBorders>
              <w:top w:val="nil"/>
              <w:left w:val="nil"/>
              <w:right w:val="nil"/>
            </w:tcBorders>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Освіта</w:t>
            </w:r>
          </w:p>
        </w:tc>
        <w:tc>
          <w:tcPr>
            <w:tcW w:w="1140" w:type="pct"/>
            <w:tcBorders>
              <w:top w:val="nil"/>
              <w:left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148,1</w:t>
            </w:r>
          </w:p>
        </w:tc>
        <w:tc>
          <w:tcPr>
            <w:tcW w:w="1139" w:type="pct"/>
            <w:tcBorders>
              <w:top w:val="nil"/>
              <w:left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163,3</w:t>
            </w:r>
          </w:p>
        </w:tc>
      </w:tr>
      <w:tr w:rsidR="00FF4FDF" w:rsidRPr="00D83DD1" w:rsidTr="00FF4FDF">
        <w:trPr>
          <w:trHeight w:val="20"/>
        </w:trPr>
        <w:tc>
          <w:tcPr>
            <w:tcW w:w="2721" w:type="pct"/>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Соціальний захист та соціальне забезпечення</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300,8</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312,4</w:t>
            </w:r>
          </w:p>
        </w:tc>
      </w:tr>
      <w:tr w:rsidR="00FF4FDF" w:rsidRPr="00D83DD1" w:rsidTr="00FF4FDF">
        <w:trPr>
          <w:trHeight w:val="20"/>
        </w:trPr>
        <w:tc>
          <w:tcPr>
            <w:tcW w:w="2721" w:type="pct"/>
          </w:tcPr>
          <w:p w:rsidR="00FF4FDF" w:rsidRPr="00D83DD1" w:rsidRDefault="00FF4FDF" w:rsidP="00261AA8">
            <w:pPr>
              <w:pStyle w:val="a4"/>
              <w:spacing w:line="228" w:lineRule="auto"/>
              <w:ind w:firstLine="601"/>
              <w:rPr>
                <w:rFonts w:ascii="Times New Roman" w:hAnsi="Times New Roman"/>
                <w:sz w:val="24"/>
                <w:szCs w:val="24"/>
              </w:rPr>
            </w:pPr>
            <w:r w:rsidRPr="00D83DD1">
              <w:rPr>
                <w:rFonts w:ascii="Times New Roman" w:hAnsi="Times New Roman"/>
                <w:sz w:val="24"/>
                <w:szCs w:val="24"/>
              </w:rPr>
              <w:t>у тому числі:</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 </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 </w:t>
            </w:r>
          </w:p>
        </w:tc>
      </w:tr>
      <w:tr w:rsidR="00FF4FDF" w:rsidRPr="00D83DD1" w:rsidTr="00FF4FDF">
        <w:trPr>
          <w:trHeight w:val="20"/>
        </w:trPr>
        <w:tc>
          <w:tcPr>
            <w:tcW w:w="2721" w:type="pct"/>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видатки Пенсійного фонду України</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172,8</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178,9</w:t>
            </w:r>
          </w:p>
        </w:tc>
      </w:tr>
      <w:tr w:rsidR="00FF4FDF" w:rsidRPr="00D83DD1" w:rsidTr="00FF4FDF">
        <w:trPr>
          <w:trHeight w:val="20"/>
        </w:trPr>
        <w:tc>
          <w:tcPr>
            <w:tcW w:w="2721" w:type="pct"/>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інші соціальні видатки</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128</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133,5</w:t>
            </w:r>
          </w:p>
        </w:tc>
      </w:tr>
      <w:tr w:rsidR="00FF4FDF" w:rsidRPr="00D83DD1" w:rsidTr="00FF4FDF">
        <w:trPr>
          <w:trHeight w:val="20"/>
        </w:trPr>
        <w:tc>
          <w:tcPr>
            <w:tcW w:w="2721" w:type="pct"/>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lastRenderedPageBreak/>
              <w:t>Обслуговування боргу</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121,1</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131,7</w:t>
            </w:r>
          </w:p>
        </w:tc>
      </w:tr>
      <w:tr w:rsidR="00FF4FDF" w:rsidRPr="00D83DD1" w:rsidTr="00FF4FDF">
        <w:trPr>
          <w:trHeight w:val="360"/>
        </w:trPr>
        <w:tc>
          <w:tcPr>
            <w:tcW w:w="2721" w:type="pct"/>
          </w:tcPr>
          <w:p w:rsidR="00FF4FDF" w:rsidRPr="00D83DD1" w:rsidRDefault="00FF4FDF"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Резервний фонд</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1,5</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1,5</w:t>
            </w:r>
          </w:p>
        </w:tc>
      </w:tr>
      <w:tr w:rsidR="004B1EF5" w:rsidRPr="00D83DD1" w:rsidTr="00FF4FDF">
        <w:trPr>
          <w:trHeight w:val="20"/>
        </w:trPr>
        <w:tc>
          <w:tcPr>
            <w:tcW w:w="2721" w:type="pct"/>
            <w:vAlign w:val="center"/>
          </w:tcPr>
          <w:p w:rsidR="004B1EF5" w:rsidRPr="00D83DD1" w:rsidRDefault="004B1EF5" w:rsidP="00261AA8">
            <w:pPr>
              <w:pStyle w:val="a4"/>
              <w:spacing w:line="228" w:lineRule="auto"/>
              <w:ind w:firstLine="0"/>
              <w:rPr>
                <w:rFonts w:ascii="Times New Roman" w:hAnsi="Times New Roman"/>
                <w:sz w:val="24"/>
                <w:szCs w:val="24"/>
              </w:rPr>
            </w:pPr>
            <w:r w:rsidRPr="00D83DD1">
              <w:rPr>
                <w:rFonts w:ascii="Times New Roman" w:hAnsi="Times New Roman"/>
                <w:sz w:val="24"/>
                <w:szCs w:val="24"/>
              </w:rPr>
              <w:t>Державний фонд регіонального розвитку</w:t>
            </w:r>
          </w:p>
        </w:tc>
        <w:tc>
          <w:tcPr>
            <w:tcW w:w="1140" w:type="pct"/>
            <w:vAlign w:val="center"/>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7,1</w:t>
            </w:r>
          </w:p>
        </w:tc>
        <w:tc>
          <w:tcPr>
            <w:tcW w:w="1139" w:type="pct"/>
            <w:vAlign w:val="center"/>
          </w:tcPr>
          <w:p w:rsidR="004B1EF5" w:rsidRPr="00D83DD1" w:rsidRDefault="004B1EF5" w:rsidP="007D1A85">
            <w:pPr>
              <w:jc w:val="center"/>
              <w:rPr>
                <w:rFonts w:ascii="Times New Roman" w:hAnsi="Times New Roman"/>
                <w:sz w:val="24"/>
                <w:szCs w:val="24"/>
              </w:rPr>
            </w:pPr>
            <w:r w:rsidRPr="00D83DD1">
              <w:rPr>
                <w:rFonts w:ascii="Times New Roman" w:hAnsi="Times New Roman"/>
                <w:sz w:val="24"/>
                <w:szCs w:val="24"/>
              </w:rPr>
              <w:t>7,7</w:t>
            </w:r>
          </w:p>
        </w:tc>
      </w:tr>
    </w:tbl>
    <w:p w:rsidR="00AA7BDD" w:rsidRPr="00D83DD1" w:rsidRDefault="00AA7BDD" w:rsidP="00AA7BDD">
      <w:pPr>
        <w:pStyle w:val="a4"/>
        <w:spacing w:before="0"/>
        <w:ind w:firstLine="0"/>
        <w:jc w:val="center"/>
        <w:rPr>
          <w:rFonts w:ascii="Times New Roman" w:hAnsi="Times New Roman"/>
          <w:sz w:val="28"/>
          <w:szCs w:val="28"/>
        </w:rPr>
      </w:pPr>
    </w:p>
    <w:p w:rsidR="00A8161D" w:rsidRPr="00D83DD1" w:rsidRDefault="003D1249" w:rsidP="00AA7BDD">
      <w:pPr>
        <w:pStyle w:val="a4"/>
        <w:spacing w:before="0"/>
        <w:ind w:firstLine="0"/>
        <w:jc w:val="center"/>
        <w:rPr>
          <w:rFonts w:ascii="Times New Roman" w:hAnsi="Times New Roman"/>
          <w:sz w:val="28"/>
          <w:szCs w:val="28"/>
        </w:rPr>
      </w:pPr>
      <w:r w:rsidRPr="00D83DD1">
        <w:rPr>
          <w:rFonts w:ascii="Times New Roman" w:hAnsi="Times New Roman"/>
          <w:sz w:val="28"/>
          <w:szCs w:val="28"/>
        </w:rPr>
        <w:t xml:space="preserve">Індикативні прогнозні показники видатків та </w:t>
      </w:r>
      <w:r w:rsidRPr="00D83DD1">
        <w:rPr>
          <w:rFonts w:ascii="Times New Roman" w:hAnsi="Times New Roman"/>
          <w:sz w:val="28"/>
          <w:szCs w:val="28"/>
        </w:rPr>
        <w:br/>
        <w:t xml:space="preserve">надання кредитів </w:t>
      </w:r>
      <w:r w:rsidR="00A8161D" w:rsidRPr="00D83DD1">
        <w:rPr>
          <w:rFonts w:ascii="Times New Roman" w:hAnsi="Times New Roman"/>
          <w:sz w:val="28"/>
          <w:szCs w:val="28"/>
        </w:rPr>
        <w:t>державного бюд</w:t>
      </w:r>
      <w:r w:rsidR="0060060A" w:rsidRPr="00D83DD1">
        <w:rPr>
          <w:rFonts w:ascii="Times New Roman" w:hAnsi="Times New Roman"/>
          <w:sz w:val="28"/>
          <w:szCs w:val="28"/>
        </w:rPr>
        <w:t>жету</w:t>
      </w:r>
      <w:r w:rsidRPr="00D83DD1">
        <w:rPr>
          <w:rFonts w:ascii="Times New Roman" w:hAnsi="Times New Roman"/>
          <w:sz w:val="28"/>
          <w:szCs w:val="28"/>
        </w:rPr>
        <w:t xml:space="preserve"> </w:t>
      </w:r>
      <w:r w:rsidR="00A8161D" w:rsidRPr="00D83DD1">
        <w:rPr>
          <w:rFonts w:ascii="Times New Roman" w:hAnsi="Times New Roman"/>
          <w:sz w:val="28"/>
          <w:szCs w:val="28"/>
        </w:rPr>
        <w:t xml:space="preserve">на </w:t>
      </w:r>
      <w:r w:rsidR="004E29B3" w:rsidRPr="00D83DD1">
        <w:rPr>
          <w:rFonts w:ascii="Times New Roman" w:hAnsi="Times New Roman"/>
          <w:sz w:val="28"/>
          <w:szCs w:val="28"/>
        </w:rPr>
        <w:t xml:space="preserve">2018 </w:t>
      </w:r>
      <w:r w:rsidRPr="00D83DD1">
        <w:rPr>
          <w:rFonts w:ascii="Times New Roman" w:hAnsi="Times New Roman"/>
          <w:sz w:val="28"/>
          <w:szCs w:val="28"/>
        </w:rPr>
        <w:t xml:space="preserve">і </w:t>
      </w:r>
      <w:r w:rsidR="004E29B3" w:rsidRPr="00D83DD1">
        <w:rPr>
          <w:rFonts w:ascii="Times New Roman" w:hAnsi="Times New Roman"/>
          <w:sz w:val="28"/>
          <w:szCs w:val="28"/>
        </w:rPr>
        <w:t>2019 </w:t>
      </w:r>
      <w:r w:rsidR="00A8161D" w:rsidRPr="00D83DD1">
        <w:rPr>
          <w:rFonts w:ascii="Times New Roman" w:hAnsi="Times New Roman"/>
          <w:sz w:val="28"/>
          <w:szCs w:val="28"/>
        </w:rPr>
        <w:t>роки</w:t>
      </w:r>
    </w:p>
    <w:p w:rsidR="00A801D3" w:rsidRPr="00D83DD1" w:rsidRDefault="00A8161D" w:rsidP="00A8161D">
      <w:pPr>
        <w:pStyle w:val="a4"/>
        <w:jc w:val="right"/>
        <w:rPr>
          <w:rFonts w:ascii="Times New Roman" w:hAnsi="Times New Roman"/>
          <w:sz w:val="28"/>
          <w:szCs w:val="28"/>
        </w:rPr>
      </w:pPr>
      <w:r w:rsidRPr="00D83DD1">
        <w:rPr>
          <w:rFonts w:ascii="Times New Roman" w:hAnsi="Times New Roman"/>
          <w:sz w:val="28"/>
          <w:szCs w:val="28"/>
        </w:rPr>
        <w:t xml:space="preserve"> </w:t>
      </w:r>
      <w:r w:rsidR="00A801D3" w:rsidRPr="00D83DD1">
        <w:rPr>
          <w:rFonts w:ascii="Times New Roman" w:hAnsi="Times New Roman"/>
          <w:sz w:val="28"/>
          <w:szCs w:val="28"/>
        </w:rPr>
        <w:t>(млрд. гривень)</w:t>
      </w:r>
    </w:p>
    <w:tbl>
      <w:tblPr>
        <w:tblW w:w="4891" w:type="pct"/>
        <w:tblInd w:w="108" w:type="dxa"/>
        <w:tblLayout w:type="fixed"/>
        <w:tblLook w:val="00A0" w:firstRow="1" w:lastRow="0" w:firstColumn="1" w:lastColumn="0" w:noHBand="0" w:noVBand="0"/>
      </w:tblPr>
      <w:tblGrid>
        <w:gridCol w:w="5245"/>
        <w:gridCol w:w="2198"/>
        <w:gridCol w:w="2196"/>
      </w:tblGrid>
      <w:tr w:rsidR="00C3339F" w:rsidRPr="00D83DD1" w:rsidTr="00FF4FDF">
        <w:trPr>
          <w:trHeight w:val="20"/>
          <w:tblHeader/>
        </w:trPr>
        <w:tc>
          <w:tcPr>
            <w:tcW w:w="2721" w:type="pct"/>
            <w:tcBorders>
              <w:top w:val="single" w:sz="4" w:space="0" w:color="auto"/>
              <w:bottom w:val="single" w:sz="4" w:space="0" w:color="auto"/>
              <w:right w:val="single" w:sz="4" w:space="0" w:color="auto"/>
            </w:tcBorders>
          </w:tcPr>
          <w:p w:rsidR="00C3339F" w:rsidRPr="00D83DD1" w:rsidRDefault="00C3339F" w:rsidP="00EC1466">
            <w:pPr>
              <w:pStyle w:val="a4"/>
              <w:spacing w:before="240" w:after="120" w:line="228" w:lineRule="auto"/>
              <w:ind w:firstLine="0"/>
              <w:jc w:val="center"/>
              <w:rPr>
                <w:rFonts w:ascii="Times New Roman" w:hAnsi="Times New Roman"/>
                <w:sz w:val="24"/>
                <w:szCs w:val="24"/>
              </w:rPr>
            </w:pPr>
            <w:r w:rsidRPr="00D83DD1">
              <w:rPr>
                <w:rFonts w:ascii="Times New Roman" w:hAnsi="Times New Roman"/>
                <w:sz w:val="24"/>
                <w:szCs w:val="24"/>
              </w:rPr>
              <w:t>Найменування показника</w:t>
            </w:r>
          </w:p>
        </w:tc>
        <w:tc>
          <w:tcPr>
            <w:tcW w:w="1140" w:type="pct"/>
            <w:tcBorders>
              <w:top w:val="single" w:sz="4" w:space="0" w:color="auto"/>
              <w:left w:val="single" w:sz="4" w:space="0" w:color="auto"/>
              <w:bottom w:val="single" w:sz="4" w:space="0" w:color="auto"/>
              <w:right w:val="single" w:sz="4" w:space="0" w:color="auto"/>
            </w:tcBorders>
            <w:vAlign w:val="center"/>
          </w:tcPr>
          <w:p w:rsidR="00C3339F" w:rsidRPr="00D83DD1" w:rsidRDefault="004E29B3" w:rsidP="003D1249">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2018 </w:t>
            </w:r>
            <w:r w:rsidR="00C3339F" w:rsidRPr="00D83DD1">
              <w:rPr>
                <w:rFonts w:ascii="Times New Roman" w:hAnsi="Times New Roman"/>
                <w:sz w:val="24"/>
                <w:szCs w:val="24"/>
              </w:rPr>
              <w:t xml:space="preserve">рік </w:t>
            </w:r>
          </w:p>
        </w:tc>
        <w:tc>
          <w:tcPr>
            <w:tcW w:w="1139" w:type="pct"/>
            <w:tcBorders>
              <w:top w:val="single" w:sz="4" w:space="0" w:color="auto"/>
              <w:left w:val="single" w:sz="4" w:space="0" w:color="auto"/>
              <w:bottom w:val="single" w:sz="4" w:space="0" w:color="auto"/>
            </w:tcBorders>
            <w:vAlign w:val="center"/>
          </w:tcPr>
          <w:p w:rsidR="00C3339F" w:rsidRPr="00D83DD1" w:rsidRDefault="004E29B3" w:rsidP="003D1249">
            <w:pPr>
              <w:pStyle w:val="a4"/>
              <w:spacing w:after="120"/>
              <w:ind w:firstLine="0"/>
              <w:jc w:val="center"/>
              <w:rPr>
                <w:rFonts w:ascii="Times New Roman" w:hAnsi="Times New Roman"/>
                <w:sz w:val="24"/>
                <w:szCs w:val="24"/>
              </w:rPr>
            </w:pPr>
            <w:r w:rsidRPr="00D83DD1">
              <w:rPr>
                <w:rFonts w:ascii="Times New Roman" w:hAnsi="Times New Roman"/>
                <w:sz w:val="24"/>
                <w:szCs w:val="24"/>
              </w:rPr>
              <w:t xml:space="preserve">2019 </w:t>
            </w:r>
            <w:r w:rsidR="00C3339F" w:rsidRPr="00D83DD1">
              <w:rPr>
                <w:rFonts w:ascii="Times New Roman" w:hAnsi="Times New Roman"/>
                <w:sz w:val="24"/>
                <w:szCs w:val="24"/>
              </w:rPr>
              <w:t xml:space="preserve">рік </w:t>
            </w:r>
          </w:p>
        </w:tc>
      </w:tr>
      <w:tr w:rsidR="00FF4FDF" w:rsidRPr="00D83DD1" w:rsidTr="00FF4FDF">
        <w:trPr>
          <w:trHeight w:val="20"/>
        </w:trPr>
        <w:tc>
          <w:tcPr>
            <w:tcW w:w="2721" w:type="pct"/>
            <w:tcBorders>
              <w:top w:val="single" w:sz="4" w:space="0" w:color="auto"/>
            </w:tcBorders>
          </w:tcPr>
          <w:p w:rsidR="00FF4FDF" w:rsidRPr="00D83DD1" w:rsidRDefault="00FF4FDF" w:rsidP="003D1249">
            <w:pPr>
              <w:pStyle w:val="a4"/>
              <w:ind w:firstLine="0"/>
              <w:rPr>
                <w:rFonts w:ascii="Times New Roman" w:hAnsi="Times New Roman"/>
                <w:sz w:val="24"/>
                <w:szCs w:val="24"/>
              </w:rPr>
            </w:pPr>
            <w:r w:rsidRPr="00D83DD1">
              <w:rPr>
                <w:rFonts w:ascii="Times New Roman" w:hAnsi="Times New Roman"/>
                <w:sz w:val="24"/>
                <w:szCs w:val="24"/>
              </w:rPr>
              <w:t>Загальний обсяг видатків та надання кредитів</w:t>
            </w:r>
          </w:p>
        </w:tc>
        <w:tc>
          <w:tcPr>
            <w:tcW w:w="1140" w:type="pct"/>
            <w:tcBorders>
              <w:top w:val="single" w:sz="4" w:space="0" w:color="auto"/>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835,9</w:t>
            </w:r>
          </w:p>
        </w:tc>
        <w:tc>
          <w:tcPr>
            <w:tcW w:w="1139" w:type="pct"/>
            <w:tcBorders>
              <w:top w:val="single" w:sz="4" w:space="0" w:color="auto"/>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898,9</w:t>
            </w:r>
          </w:p>
        </w:tc>
      </w:tr>
      <w:tr w:rsidR="00FF4FDF" w:rsidRPr="00D83DD1" w:rsidTr="00FF4FDF">
        <w:trPr>
          <w:trHeight w:val="20"/>
        </w:trPr>
        <w:tc>
          <w:tcPr>
            <w:tcW w:w="2721" w:type="pct"/>
            <w:tcBorders>
              <w:top w:val="nil"/>
              <w:left w:val="nil"/>
              <w:bottom w:val="nil"/>
              <w:right w:val="nil"/>
            </w:tcBorders>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Загальнодержавні функції</w:t>
            </w:r>
          </w:p>
        </w:tc>
        <w:tc>
          <w:tcPr>
            <w:tcW w:w="1140"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32,4</w:t>
            </w:r>
          </w:p>
        </w:tc>
        <w:tc>
          <w:tcPr>
            <w:tcW w:w="1139" w:type="pct"/>
            <w:tcBorders>
              <w:top w:val="nil"/>
              <w:left w:val="nil"/>
              <w:bottom w:val="nil"/>
              <w:right w:val="nil"/>
            </w:tcBorders>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38,6</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Оборона</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68,1</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74,9</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Громадський порядок, безпека та судова влада</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92,5</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105,5</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Економічна діяльність</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44,6</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45,9</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Охорона навколишнього природного середовища</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3,9</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3,6</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Житлово-комунальне господарство</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2,9</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3,3</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Охорона здоров’я</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13,5</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13,6</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Духовний та фізичний розвиток</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5,8</w:t>
            </w:r>
          </w:p>
        </w:tc>
        <w:tc>
          <w:tcPr>
            <w:tcW w:w="1139" w:type="pct"/>
            <w:vAlign w:val="center"/>
          </w:tcPr>
          <w:p w:rsidR="00FF4FDF" w:rsidRPr="00D83DD1" w:rsidRDefault="00FF4FDF" w:rsidP="00FF4FDF">
            <w:pPr>
              <w:jc w:val="center"/>
              <w:rPr>
                <w:rFonts w:ascii="Times New Roman" w:hAnsi="Times New Roman"/>
                <w:sz w:val="24"/>
                <w:szCs w:val="24"/>
              </w:rPr>
            </w:pPr>
            <w:r w:rsidRPr="00D83DD1">
              <w:rPr>
                <w:rFonts w:ascii="Times New Roman" w:hAnsi="Times New Roman"/>
                <w:color w:val="000000"/>
                <w:szCs w:val="26"/>
              </w:rPr>
              <w:t>6</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Освіта</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29,6</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31,9</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lang w:val="ru-RU"/>
              </w:rPr>
            </w:pPr>
            <w:r w:rsidRPr="00D83DD1">
              <w:rPr>
                <w:rFonts w:ascii="Times New Roman" w:hAnsi="Times New Roman"/>
                <w:sz w:val="24"/>
                <w:szCs w:val="24"/>
              </w:rPr>
              <w:t>Соціальний захист та соціальне забезпечення</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187,5</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193,8</w:t>
            </w:r>
          </w:p>
        </w:tc>
      </w:tr>
      <w:tr w:rsidR="00FF4FDF" w:rsidRPr="00D83DD1" w:rsidTr="00FF4FDF">
        <w:trPr>
          <w:trHeight w:val="20"/>
        </w:trPr>
        <w:tc>
          <w:tcPr>
            <w:tcW w:w="2721" w:type="pct"/>
          </w:tcPr>
          <w:p w:rsidR="00FF4FDF" w:rsidRPr="00D83DD1" w:rsidRDefault="00FF4FDF" w:rsidP="00261AA8">
            <w:pPr>
              <w:pStyle w:val="a4"/>
              <w:ind w:firstLine="601"/>
              <w:rPr>
                <w:rFonts w:ascii="Times New Roman" w:hAnsi="Times New Roman"/>
                <w:sz w:val="24"/>
                <w:szCs w:val="24"/>
              </w:rPr>
            </w:pPr>
            <w:r w:rsidRPr="00D83DD1">
              <w:rPr>
                <w:rFonts w:ascii="Times New Roman" w:hAnsi="Times New Roman"/>
                <w:sz w:val="24"/>
                <w:szCs w:val="24"/>
              </w:rPr>
              <w:t>у тому числі:</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 </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 </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видатки Пенсійного фонду України</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172,8</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178,9</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інші соціальні видатки</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14,7</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14,9</w:t>
            </w:r>
          </w:p>
        </w:tc>
      </w:tr>
      <w:tr w:rsidR="00FF4FDF" w:rsidRPr="00D83DD1" w:rsidTr="00FF4FDF">
        <w:trPr>
          <w:trHeight w:val="20"/>
        </w:trPr>
        <w:tc>
          <w:tcPr>
            <w:tcW w:w="2721" w:type="pct"/>
            <w:shd w:val="clear" w:color="000000" w:fill="FFFFFF"/>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Міжбюджетні трансферти</w:t>
            </w:r>
          </w:p>
        </w:tc>
        <w:tc>
          <w:tcPr>
            <w:tcW w:w="1140" w:type="pct"/>
            <w:shd w:val="clear" w:color="000000" w:fill="FFFFFF"/>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226,5</w:t>
            </w:r>
          </w:p>
        </w:tc>
        <w:tc>
          <w:tcPr>
            <w:tcW w:w="1139" w:type="pct"/>
            <w:shd w:val="clear" w:color="000000" w:fill="FFFFFF"/>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241,9</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Обслуговування боргу</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120</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130,7</w:t>
            </w:r>
          </w:p>
        </w:tc>
      </w:tr>
      <w:tr w:rsidR="00FF4FDF" w:rsidRPr="00D83DD1" w:rsidTr="00FF4FDF">
        <w:trPr>
          <w:trHeight w:val="20"/>
        </w:trPr>
        <w:tc>
          <w:tcPr>
            <w:tcW w:w="2721" w:type="pct"/>
          </w:tcPr>
          <w:p w:rsidR="00FF4FDF" w:rsidRPr="00D83DD1" w:rsidRDefault="00FF4FDF" w:rsidP="00261AA8">
            <w:pPr>
              <w:pStyle w:val="a4"/>
              <w:ind w:firstLine="0"/>
              <w:rPr>
                <w:rFonts w:ascii="Times New Roman" w:hAnsi="Times New Roman"/>
                <w:sz w:val="24"/>
                <w:szCs w:val="24"/>
              </w:rPr>
            </w:pPr>
            <w:r w:rsidRPr="00D83DD1">
              <w:rPr>
                <w:rFonts w:ascii="Times New Roman" w:hAnsi="Times New Roman"/>
                <w:sz w:val="24"/>
                <w:szCs w:val="24"/>
              </w:rPr>
              <w:t>Резервний фонд</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1,5</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1,5</w:t>
            </w:r>
          </w:p>
        </w:tc>
      </w:tr>
      <w:tr w:rsidR="00FF4FDF" w:rsidRPr="00D83DD1" w:rsidTr="00FF4FDF">
        <w:trPr>
          <w:trHeight w:val="20"/>
        </w:trPr>
        <w:tc>
          <w:tcPr>
            <w:tcW w:w="2721" w:type="pct"/>
            <w:vAlign w:val="center"/>
          </w:tcPr>
          <w:p w:rsidR="00FF4FDF" w:rsidRPr="00D83DD1" w:rsidRDefault="00FF4FDF" w:rsidP="00A8161D">
            <w:pPr>
              <w:pStyle w:val="a4"/>
              <w:ind w:firstLine="0"/>
              <w:rPr>
                <w:rFonts w:ascii="Times New Roman" w:hAnsi="Times New Roman"/>
                <w:sz w:val="24"/>
                <w:szCs w:val="24"/>
              </w:rPr>
            </w:pPr>
            <w:r w:rsidRPr="00D83DD1">
              <w:rPr>
                <w:rFonts w:ascii="Times New Roman" w:hAnsi="Times New Roman"/>
                <w:sz w:val="24"/>
                <w:szCs w:val="24"/>
              </w:rPr>
              <w:t>Державний фонд регіонального розвитку</w:t>
            </w:r>
          </w:p>
        </w:tc>
        <w:tc>
          <w:tcPr>
            <w:tcW w:w="1140"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7,1</w:t>
            </w:r>
          </w:p>
        </w:tc>
        <w:tc>
          <w:tcPr>
            <w:tcW w:w="1139" w:type="pct"/>
            <w:vAlign w:val="center"/>
          </w:tcPr>
          <w:p w:rsidR="00FF4FDF" w:rsidRPr="00D83DD1" w:rsidRDefault="00FF4FDF" w:rsidP="007D1A85">
            <w:pPr>
              <w:jc w:val="center"/>
              <w:rPr>
                <w:rFonts w:ascii="Times New Roman" w:hAnsi="Times New Roman"/>
                <w:sz w:val="24"/>
                <w:szCs w:val="24"/>
              </w:rPr>
            </w:pPr>
            <w:r w:rsidRPr="00D83DD1">
              <w:rPr>
                <w:rFonts w:ascii="Times New Roman" w:hAnsi="Times New Roman"/>
                <w:color w:val="000000"/>
                <w:szCs w:val="26"/>
              </w:rPr>
              <w:t>7,7</w:t>
            </w:r>
          </w:p>
        </w:tc>
      </w:tr>
    </w:tbl>
    <w:p w:rsidR="00A801D3" w:rsidRPr="00D83DD1" w:rsidRDefault="00A801D3" w:rsidP="0060060A">
      <w:pPr>
        <w:pStyle w:val="a4"/>
        <w:spacing w:before="240" w:after="120"/>
        <w:ind w:firstLine="0"/>
        <w:jc w:val="center"/>
        <w:rPr>
          <w:rFonts w:ascii="Times New Roman" w:hAnsi="Times New Roman"/>
          <w:sz w:val="28"/>
          <w:szCs w:val="28"/>
        </w:rPr>
      </w:pPr>
      <w:r w:rsidRPr="00D83DD1">
        <w:rPr>
          <w:rFonts w:ascii="Times New Roman" w:hAnsi="Times New Roman"/>
          <w:sz w:val="28"/>
          <w:szCs w:val="28"/>
        </w:rPr>
        <w:t>Взаємовідносини державного</w:t>
      </w:r>
      <w:r w:rsidRPr="00D83DD1">
        <w:rPr>
          <w:rFonts w:ascii="Times New Roman" w:hAnsi="Times New Roman"/>
          <w:sz w:val="28"/>
          <w:szCs w:val="28"/>
        </w:rPr>
        <w:br/>
        <w:t>бюджету з місцевими бюджетами</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Пріоритетом бюджетної політики у середньостроковому періоді в частині регулювання міжбюджетних відносин є забезпечення самостійності місцевих бюджетів та зміцнення їх фінансової спроможності, підвищення прозорості та ефективності управління бюджетними ресурсами на місцевому рівні шляхом:</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 xml:space="preserve">збереження частки доходів місцевих бюджетів у загальному обсязі доходів зведеного бюджету на рівні не менше </w:t>
      </w:r>
      <w:r w:rsidR="003856D8" w:rsidRPr="00D83DD1">
        <w:rPr>
          <w:rFonts w:ascii="Times New Roman" w:hAnsi="Times New Roman"/>
          <w:sz w:val="28"/>
          <w:szCs w:val="28"/>
        </w:rPr>
        <w:t xml:space="preserve">20 </w:t>
      </w:r>
      <w:r w:rsidRPr="00D83DD1">
        <w:rPr>
          <w:rFonts w:ascii="Times New Roman" w:hAnsi="Times New Roman"/>
          <w:sz w:val="28"/>
          <w:szCs w:val="28"/>
        </w:rPr>
        <w:t>відсотків;</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lastRenderedPageBreak/>
        <w:t>формування спроможних територіальних громад та забезпечення їх сталого розвитку;</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зменшення диспропорцій у податкоспроможності місцевих бюджетів через механізм горизонтального вирівнювання;</w:t>
      </w:r>
    </w:p>
    <w:p w:rsidR="00F672F4" w:rsidRPr="00D83DD1" w:rsidRDefault="003C7790" w:rsidP="00F672F4">
      <w:pPr>
        <w:pStyle w:val="a4"/>
        <w:ind w:firstLine="709"/>
        <w:jc w:val="both"/>
        <w:rPr>
          <w:rFonts w:ascii="Times New Roman" w:hAnsi="Times New Roman"/>
          <w:sz w:val="28"/>
          <w:szCs w:val="28"/>
        </w:rPr>
      </w:pPr>
      <w:r w:rsidRPr="00D83DD1">
        <w:rPr>
          <w:rFonts w:ascii="Times New Roman" w:hAnsi="Times New Roman"/>
          <w:sz w:val="28"/>
          <w:szCs w:val="28"/>
        </w:rPr>
        <w:t xml:space="preserve">використання </w:t>
      </w:r>
      <w:r w:rsidR="00F672F4" w:rsidRPr="00D83DD1">
        <w:rPr>
          <w:rFonts w:ascii="Times New Roman" w:hAnsi="Times New Roman"/>
          <w:sz w:val="28"/>
          <w:szCs w:val="28"/>
        </w:rPr>
        <w:t>програмно-цільового методу під час складання та виконання місцевих бюджетів;</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з</w:t>
      </w:r>
      <w:r w:rsidR="003C7790" w:rsidRPr="00D83DD1">
        <w:rPr>
          <w:rFonts w:ascii="Times New Roman" w:hAnsi="Times New Roman"/>
          <w:sz w:val="28"/>
          <w:szCs w:val="28"/>
        </w:rPr>
        <w:t xml:space="preserve">астосування </w:t>
      </w:r>
      <w:r w:rsidRPr="00D83DD1">
        <w:rPr>
          <w:rFonts w:ascii="Times New Roman" w:hAnsi="Times New Roman"/>
          <w:sz w:val="28"/>
          <w:szCs w:val="28"/>
        </w:rPr>
        <w:t>середньострокового бюджетного прогнозування у бюджетн</w:t>
      </w:r>
      <w:r w:rsidR="003C7790" w:rsidRPr="00D83DD1">
        <w:rPr>
          <w:rFonts w:ascii="Times New Roman" w:hAnsi="Times New Roman"/>
          <w:sz w:val="28"/>
          <w:szCs w:val="28"/>
        </w:rPr>
        <w:t>ому</w:t>
      </w:r>
      <w:r w:rsidRPr="00D83DD1">
        <w:rPr>
          <w:rFonts w:ascii="Times New Roman" w:hAnsi="Times New Roman"/>
          <w:sz w:val="28"/>
          <w:szCs w:val="28"/>
        </w:rPr>
        <w:t xml:space="preserve"> процес</w:t>
      </w:r>
      <w:r w:rsidR="003C7790" w:rsidRPr="00D83DD1">
        <w:rPr>
          <w:rFonts w:ascii="Times New Roman" w:hAnsi="Times New Roman"/>
          <w:sz w:val="28"/>
          <w:szCs w:val="28"/>
        </w:rPr>
        <w:t>і</w:t>
      </w:r>
      <w:r w:rsidRPr="00D83DD1">
        <w:rPr>
          <w:rFonts w:ascii="Times New Roman" w:hAnsi="Times New Roman"/>
          <w:sz w:val="28"/>
          <w:szCs w:val="28"/>
        </w:rPr>
        <w:t xml:space="preserve"> на місцевому рівні;</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підвищення ефективності використання бюджетних коштів за рахунок використання інструменту гендерно-орієнтованого бюджетування в пілотному режимі;</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упорядкування бюджетних повноважень та сфер відповідальності органів місцевого самоврядування і органів виконавчої влади в рамках проведення інституційної реформи;</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удосконалення формульних розрахунків трансфертів за результатами реалізації структурних реформ в галузях бюджетної сфери;</w:t>
      </w:r>
    </w:p>
    <w:p w:rsidR="00F672F4" w:rsidRPr="00D83DD1" w:rsidRDefault="00F672F4" w:rsidP="00F672F4">
      <w:pPr>
        <w:pStyle w:val="a4"/>
        <w:ind w:firstLine="709"/>
        <w:jc w:val="both"/>
        <w:rPr>
          <w:rFonts w:ascii="Times New Roman" w:hAnsi="Times New Roman"/>
          <w:sz w:val="28"/>
          <w:szCs w:val="28"/>
        </w:rPr>
      </w:pPr>
      <w:r w:rsidRPr="00D83DD1">
        <w:rPr>
          <w:rFonts w:ascii="Times New Roman" w:hAnsi="Times New Roman"/>
          <w:sz w:val="28"/>
          <w:szCs w:val="28"/>
        </w:rPr>
        <w:t>продовження надання державної підтримки соціально-економічному розвитку регіонів через Державний фонд регіонального розвитку для зміцнення їх інвестиційного потенціалу.</w:t>
      </w:r>
    </w:p>
    <w:p w:rsidR="0080792B" w:rsidRPr="00D83DD1" w:rsidRDefault="0080792B" w:rsidP="00A6742A">
      <w:pPr>
        <w:ind w:firstLine="709"/>
        <w:rPr>
          <w:rFonts w:ascii="Times New Roman" w:hAnsi="Times New Roman"/>
          <w:sz w:val="28"/>
          <w:szCs w:val="28"/>
        </w:rPr>
      </w:pPr>
    </w:p>
    <w:p w:rsidR="00665051" w:rsidRPr="00D83DD1" w:rsidRDefault="00665051" w:rsidP="00A6742A">
      <w:pPr>
        <w:ind w:firstLine="709"/>
        <w:rPr>
          <w:rFonts w:ascii="Times New Roman" w:hAnsi="Times New Roman"/>
          <w:sz w:val="28"/>
          <w:szCs w:val="28"/>
        </w:rPr>
      </w:pPr>
    </w:p>
    <w:p w:rsidR="00C3339F" w:rsidRPr="00D83DD1" w:rsidRDefault="008C15ED" w:rsidP="003856D8">
      <w:pPr>
        <w:jc w:val="center"/>
        <w:rPr>
          <w:rFonts w:ascii="Times New Roman" w:hAnsi="Times New Roman"/>
          <w:sz w:val="24"/>
          <w:szCs w:val="24"/>
        </w:rPr>
      </w:pPr>
      <w:r w:rsidRPr="00D83DD1">
        <w:rPr>
          <w:rFonts w:ascii="Times New Roman" w:hAnsi="Times New Roman"/>
        </w:rPr>
        <w:t>______________________</w:t>
      </w:r>
    </w:p>
    <w:p w:rsidR="00C3339F" w:rsidRPr="00D83DD1" w:rsidRDefault="00C3339F" w:rsidP="00002795">
      <w:pPr>
        <w:pStyle w:val="a5"/>
        <w:ind w:left="11340"/>
        <w:rPr>
          <w:rFonts w:ascii="Times New Roman" w:hAnsi="Times New Roman"/>
          <w:sz w:val="24"/>
          <w:szCs w:val="24"/>
        </w:rPr>
        <w:sectPr w:rsidR="00C3339F" w:rsidRPr="00D83DD1" w:rsidSect="00E24922">
          <w:headerReference w:type="even" r:id="rId13"/>
          <w:headerReference w:type="default" r:id="rId14"/>
          <w:pgSz w:w="11906" w:h="16838" w:code="9"/>
          <w:pgMar w:top="1134" w:right="567" w:bottom="1134" w:left="1701" w:header="567" w:footer="567" w:gutter="0"/>
          <w:cols w:space="720"/>
          <w:titlePg/>
          <w:docGrid w:linePitch="354"/>
        </w:sectPr>
      </w:pPr>
    </w:p>
    <w:p w:rsidR="004A0E15" w:rsidRPr="00D83DD1" w:rsidRDefault="004A0E15" w:rsidP="004A0E15">
      <w:pPr>
        <w:pStyle w:val="a5"/>
        <w:ind w:left="11340"/>
        <w:rPr>
          <w:rFonts w:ascii="Times New Roman" w:hAnsi="Times New Roman"/>
          <w:sz w:val="24"/>
          <w:szCs w:val="24"/>
        </w:rPr>
      </w:pPr>
      <w:r w:rsidRPr="00D83DD1">
        <w:rPr>
          <w:rFonts w:ascii="Times New Roman" w:hAnsi="Times New Roman"/>
          <w:sz w:val="24"/>
          <w:szCs w:val="24"/>
        </w:rPr>
        <w:lastRenderedPageBreak/>
        <w:t xml:space="preserve">Додаток </w:t>
      </w:r>
      <w:r w:rsidRPr="00D83DD1">
        <w:rPr>
          <w:rFonts w:ascii="Times New Roman" w:hAnsi="Times New Roman"/>
          <w:sz w:val="24"/>
          <w:szCs w:val="24"/>
        </w:rPr>
        <w:br/>
        <w:t>до Прогнозу</w:t>
      </w:r>
    </w:p>
    <w:p w:rsidR="00B16271" w:rsidRPr="00D83DD1" w:rsidRDefault="00B16271" w:rsidP="00B16271">
      <w:pPr>
        <w:pStyle w:val="ac"/>
        <w:rPr>
          <w:rFonts w:ascii="Times New Roman" w:hAnsi="Times New Roman"/>
          <w:b w:val="0"/>
          <w:sz w:val="24"/>
          <w:szCs w:val="24"/>
        </w:rPr>
      </w:pPr>
      <w:r w:rsidRPr="00D83DD1">
        <w:rPr>
          <w:rFonts w:ascii="Times New Roman" w:hAnsi="Times New Roman"/>
          <w:b w:val="0"/>
          <w:sz w:val="24"/>
          <w:szCs w:val="24"/>
        </w:rPr>
        <w:t>ПРОГНОЗНІ ПОКАЗНИКИ</w:t>
      </w:r>
      <w:r w:rsidRPr="00D83DD1">
        <w:rPr>
          <w:rFonts w:ascii="Times New Roman" w:hAnsi="Times New Roman"/>
          <w:b w:val="0"/>
          <w:sz w:val="24"/>
          <w:szCs w:val="24"/>
        </w:rPr>
        <w:br/>
        <w:t>видатків державного бюджету за бюджетними програмами</w:t>
      </w:r>
      <w:r w:rsidRPr="00D83DD1">
        <w:rPr>
          <w:rFonts w:ascii="Times New Roman" w:hAnsi="Times New Roman"/>
          <w:b w:val="0"/>
          <w:sz w:val="24"/>
          <w:szCs w:val="24"/>
        </w:rPr>
        <w:br/>
        <w:t xml:space="preserve">на 2018 і 2019 роки, </w:t>
      </w:r>
      <w:r w:rsidR="00D92D01" w:rsidRPr="00D83DD1">
        <w:rPr>
          <w:rFonts w:ascii="Times New Roman" w:hAnsi="Times New Roman"/>
          <w:b w:val="0"/>
          <w:sz w:val="24"/>
          <w:szCs w:val="24"/>
        </w:rPr>
        <w:t xml:space="preserve">які забезпечують протягом кількох років </w:t>
      </w:r>
      <w:r w:rsidR="00D92D01" w:rsidRPr="00D83DD1">
        <w:rPr>
          <w:rFonts w:ascii="Times New Roman" w:hAnsi="Times New Roman"/>
          <w:b w:val="0"/>
          <w:sz w:val="24"/>
          <w:szCs w:val="24"/>
        </w:rPr>
        <w:br/>
        <w:t xml:space="preserve">виконання інвестиційних проектів із залученням державою кредитів (позик) </w:t>
      </w:r>
      <w:r w:rsidR="00D92D01" w:rsidRPr="00D83DD1">
        <w:rPr>
          <w:rFonts w:ascii="Times New Roman" w:hAnsi="Times New Roman"/>
          <w:b w:val="0"/>
          <w:sz w:val="24"/>
          <w:szCs w:val="24"/>
        </w:rPr>
        <w:br/>
        <w:t>від іноземних держав, банків і міжнародних фінансових організацій</w:t>
      </w:r>
    </w:p>
    <w:tbl>
      <w:tblPr>
        <w:tblW w:w="5001" w:type="pct"/>
        <w:tblInd w:w="-2" w:type="dxa"/>
        <w:tblLayout w:type="fixed"/>
        <w:tblLook w:val="04A0" w:firstRow="1" w:lastRow="0" w:firstColumn="1" w:lastColumn="0" w:noHBand="0" w:noVBand="1"/>
      </w:tblPr>
      <w:tblGrid>
        <w:gridCol w:w="4088"/>
        <w:gridCol w:w="1471"/>
        <w:gridCol w:w="1327"/>
        <w:gridCol w:w="3679"/>
        <w:gridCol w:w="1643"/>
        <w:gridCol w:w="1575"/>
        <w:gridCol w:w="1572"/>
      </w:tblGrid>
      <w:tr w:rsidR="00B16271" w:rsidRPr="00D83DD1" w:rsidTr="00DF4293">
        <w:trPr>
          <w:trHeight w:val="20"/>
          <w:tblHeader/>
        </w:trPr>
        <w:tc>
          <w:tcPr>
            <w:tcW w:w="1331" w:type="pct"/>
            <w:vMerge w:val="restart"/>
            <w:tcBorders>
              <w:top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Код та назва бюджетної програми</w:t>
            </w:r>
          </w:p>
        </w:tc>
        <w:tc>
          <w:tcPr>
            <w:tcW w:w="9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Обсяг коштів державного бюджету, млн. гривень</w:t>
            </w:r>
          </w:p>
        </w:tc>
        <w:tc>
          <w:tcPr>
            <w:tcW w:w="11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Назва інвестиційної програми (проекту)/національного проекту</w:t>
            </w:r>
          </w:p>
        </w:tc>
        <w:tc>
          <w:tcPr>
            <w:tcW w:w="5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Строк виконання, рок</w:t>
            </w:r>
            <w:r w:rsidR="005531D3" w:rsidRPr="00D83DD1">
              <w:rPr>
                <w:rFonts w:ascii="Times New Roman" w:hAnsi="Times New Roman"/>
                <w:sz w:val="24"/>
                <w:szCs w:val="24"/>
              </w:rPr>
              <w:t>и</w:t>
            </w:r>
          </w:p>
        </w:tc>
        <w:tc>
          <w:tcPr>
            <w:tcW w:w="1025" w:type="pct"/>
            <w:gridSpan w:val="2"/>
            <w:tcBorders>
              <w:top w:val="single" w:sz="4" w:space="0" w:color="auto"/>
              <w:left w:val="single" w:sz="4" w:space="0" w:color="auto"/>
              <w:bottom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Обсяг коштів державного бюджету, млн. гривень</w:t>
            </w:r>
          </w:p>
        </w:tc>
      </w:tr>
      <w:tr w:rsidR="00B16271" w:rsidRPr="00D83DD1" w:rsidTr="00DF4293">
        <w:trPr>
          <w:trHeight w:val="20"/>
          <w:tblHeader/>
        </w:trPr>
        <w:tc>
          <w:tcPr>
            <w:tcW w:w="1331" w:type="pct"/>
            <w:vMerge/>
            <w:tcBorders>
              <w:top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201</w:t>
            </w:r>
            <w:r w:rsidRPr="00D83DD1">
              <w:rPr>
                <w:rFonts w:ascii="Times New Roman" w:hAnsi="Times New Roman"/>
                <w:sz w:val="24"/>
                <w:szCs w:val="24"/>
                <w:lang w:val="en-US"/>
              </w:rPr>
              <w:t>8</w:t>
            </w:r>
            <w:r w:rsidRPr="00D83DD1">
              <w:rPr>
                <w:rFonts w:ascii="Times New Roman" w:hAnsi="Times New Roman"/>
                <w:sz w:val="24"/>
                <w:szCs w:val="24"/>
              </w:rPr>
              <w:t xml:space="preserve"> рік</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201</w:t>
            </w:r>
            <w:r w:rsidRPr="00D83DD1">
              <w:rPr>
                <w:rFonts w:ascii="Times New Roman" w:hAnsi="Times New Roman"/>
                <w:sz w:val="24"/>
                <w:szCs w:val="24"/>
                <w:lang w:val="en-US"/>
              </w:rPr>
              <w:t>9</w:t>
            </w:r>
            <w:r w:rsidRPr="00D83DD1">
              <w:rPr>
                <w:rFonts w:ascii="Times New Roman" w:hAnsi="Times New Roman"/>
                <w:sz w:val="24"/>
                <w:szCs w:val="24"/>
              </w:rPr>
              <w:t xml:space="preserve"> рік</w:t>
            </w:r>
          </w:p>
        </w:tc>
        <w:tc>
          <w:tcPr>
            <w:tcW w:w="1198" w:type="pct"/>
            <w:vMerge/>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p>
        </w:tc>
        <w:tc>
          <w:tcPr>
            <w:tcW w:w="53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201</w:t>
            </w:r>
            <w:r w:rsidRPr="00D83DD1">
              <w:rPr>
                <w:rFonts w:ascii="Times New Roman" w:hAnsi="Times New Roman"/>
                <w:sz w:val="24"/>
                <w:szCs w:val="24"/>
                <w:lang w:val="en-US"/>
              </w:rPr>
              <w:t>8</w:t>
            </w:r>
            <w:r w:rsidRPr="00D83DD1">
              <w:rPr>
                <w:rFonts w:ascii="Times New Roman" w:hAnsi="Times New Roman"/>
                <w:sz w:val="24"/>
                <w:szCs w:val="24"/>
              </w:rPr>
              <w:t xml:space="preserve"> рік</w:t>
            </w:r>
          </w:p>
        </w:tc>
        <w:tc>
          <w:tcPr>
            <w:tcW w:w="512" w:type="pct"/>
            <w:tcBorders>
              <w:top w:val="single" w:sz="4" w:space="0" w:color="auto"/>
              <w:left w:val="single" w:sz="4" w:space="0" w:color="auto"/>
              <w:bottom w:val="single" w:sz="4" w:space="0" w:color="auto"/>
            </w:tcBorders>
            <w:shd w:val="clear" w:color="auto" w:fill="auto"/>
            <w:noWrap/>
            <w:vAlign w:val="center"/>
          </w:tcPr>
          <w:p w:rsidR="00B16271" w:rsidRPr="00D83DD1" w:rsidRDefault="00B16271" w:rsidP="00DF4293">
            <w:pPr>
              <w:pStyle w:val="a4"/>
              <w:spacing w:after="120"/>
              <w:ind w:left="-57" w:right="-57" w:firstLine="0"/>
              <w:jc w:val="center"/>
              <w:rPr>
                <w:rFonts w:ascii="Times New Roman" w:hAnsi="Times New Roman"/>
                <w:sz w:val="24"/>
                <w:szCs w:val="24"/>
              </w:rPr>
            </w:pPr>
            <w:r w:rsidRPr="00D83DD1">
              <w:rPr>
                <w:rFonts w:ascii="Times New Roman" w:hAnsi="Times New Roman"/>
                <w:sz w:val="24"/>
                <w:szCs w:val="24"/>
              </w:rPr>
              <w:t>201</w:t>
            </w:r>
            <w:r w:rsidRPr="00D83DD1">
              <w:rPr>
                <w:rFonts w:ascii="Times New Roman" w:hAnsi="Times New Roman"/>
                <w:sz w:val="24"/>
                <w:szCs w:val="24"/>
                <w:lang w:val="en-US"/>
              </w:rPr>
              <w:t>9</w:t>
            </w:r>
            <w:r w:rsidRPr="00D83DD1">
              <w:rPr>
                <w:rFonts w:ascii="Times New Roman" w:hAnsi="Times New Roman"/>
                <w:sz w:val="24"/>
                <w:szCs w:val="24"/>
              </w:rPr>
              <w:t xml:space="preserve"> рік</w:t>
            </w:r>
          </w:p>
        </w:tc>
      </w:tr>
      <w:tr w:rsidR="00B16271" w:rsidRPr="00D83DD1" w:rsidTr="00DF4293">
        <w:trPr>
          <w:trHeight w:val="20"/>
        </w:trPr>
        <w:tc>
          <w:tcPr>
            <w:tcW w:w="1331" w:type="pct"/>
            <w:vMerge w:val="restart"/>
            <w:tcBorders>
              <w:top w:val="single" w:sz="4" w:space="0" w:color="auto"/>
            </w:tcBorders>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 КПКВК 1101600 “Реконструкція гідроелектростанцій П</w:t>
            </w:r>
            <w:proofErr w:type="spellStart"/>
            <w:r w:rsidRPr="00D83DD1">
              <w:rPr>
                <w:rFonts w:ascii="Times New Roman" w:hAnsi="Times New Roman"/>
                <w:sz w:val="24"/>
                <w:szCs w:val="24"/>
              </w:rPr>
              <w:t>АТ “Укргідроен</w:t>
            </w:r>
            <w:proofErr w:type="spellEnd"/>
            <w:r w:rsidRPr="00D83DD1">
              <w:rPr>
                <w:rFonts w:ascii="Times New Roman" w:hAnsi="Times New Roman"/>
                <w:sz w:val="24"/>
                <w:szCs w:val="24"/>
              </w:rPr>
              <w:t>ерго”</w:t>
            </w:r>
          </w:p>
        </w:tc>
        <w:tc>
          <w:tcPr>
            <w:tcW w:w="479" w:type="pct"/>
            <w:vMerge w:val="restart"/>
            <w:tcBorders>
              <w:top w:val="single" w:sz="4" w:space="0" w:color="auto"/>
            </w:tcBorders>
            <w:shd w:val="clear" w:color="auto" w:fill="auto"/>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lang w:val="en-US"/>
              </w:rPr>
              <w:t>662</w:t>
            </w:r>
          </w:p>
        </w:tc>
        <w:tc>
          <w:tcPr>
            <w:tcW w:w="432" w:type="pct"/>
            <w:vMerge w:val="restart"/>
            <w:tcBorders>
              <w:top w:val="single" w:sz="4" w:space="0" w:color="auto"/>
            </w:tcBorders>
            <w:shd w:val="clear" w:color="auto" w:fill="auto"/>
            <w:noWrap/>
          </w:tcPr>
          <w:p w:rsidR="00B16271" w:rsidRPr="00D83DD1" w:rsidRDefault="00B16271" w:rsidP="009C15B0">
            <w:pPr>
              <w:pStyle w:val="a4"/>
              <w:ind w:left="-57" w:right="-57" w:firstLine="29"/>
              <w:jc w:val="center"/>
              <w:rPr>
                <w:rFonts w:ascii="Times New Roman" w:hAnsi="Times New Roman"/>
                <w:sz w:val="24"/>
                <w:szCs w:val="24"/>
              </w:rPr>
            </w:pPr>
            <w:r w:rsidRPr="00D83DD1">
              <w:rPr>
                <w:rFonts w:ascii="Times New Roman" w:hAnsi="Times New Roman"/>
                <w:sz w:val="24"/>
                <w:szCs w:val="24"/>
              </w:rPr>
              <w:t>622,2</w:t>
            </w:r>
          </w:p>
        </w:tc>
        <w:tc>
          <w:tcPr>
            <w:tcW w:w="1198" w:type="pct"/>
            <w:tcBorders>
              <w:top w:val="single" w:sz="4" w:space="0" w:color="auto"/>
            </w:tcBorders>
            <w:shd w:val="clear" w:color="auto" w:fill="auto"/>
          </w:tcPr>
          <w:p w:rsidR="00B16271" w:rsidRPr="00D83DD1" w:rsidRDefault="00B16271" w:rsidP="009C15B0">
            <w:pPr>
              <w:pStyle w:val="a4"/>
              <w:ind w:right="-57" w:firstLine="0"/>
              <w:rPr>
                <w:rFonts w:ascii="Times New Roman" w:hAnsi="Times New Roman"/>
                <w:sz w:val="24"/>
                <w:szCs w:val="24"/>
              </w:rPr>
            </w:pPr>
            <w:r w:rsidRPr="00D83DD1">
              <w:rPr>
                <w:rFonts w:ascii="Times New Roman" w:hAnsi="Times New Roman"/>
                <w:sz w:val="24"/>
                <w:szCs w:val="24"/>
              </w:rPr>
              <w:t>Проект “Реабілітація гідроелектростанцій” (ЄБРР)</w:t>
            </w:r>
          </w:p>
        </w:tc>
        <w:tc>
          <w:tcPr>
            <w:tcW w:w="535" w:type="pct"/>
            <w:tcBorders>
              <w:top w:val="single" w:sz="4" w:space="0" w:color="auto"/>
            </w:tcBorders>
            <w:shd w:val="clear" w:color="auto" w:fill="auto"/>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201</w:t>
            </w:r>
            <w:r w:rsidRPr="00D83DD1">
              <w:rPr>
                <w:rFonts w:ascii="Times New Roman" w:hAnsi="Times New Roman"/>
                <w:sz w:val="24"/>
                <w:szCs w:val="24"/>
                <w:lang w:val="en-US"/>
              </w:rPr>
              <w:t>2</w:t>
            </w:r>
            <w:r w:rsidRPr="00D83DD1">
              <w:rPr>
                <w:rFonts w:ascii="Times New Roman" w:hAnsi="Times New Roman"/>
                <w:sz w:val="24"/>
                <w:szCs w:val="24"/>
              </w:rPr>
              <w:t>—20</w:t>
            </w:r>
            <w:r w:rsidRPr="00D83DD1">
              <w:rPr>
                <w:rFonts w:ascii="Times New Roman" w:hAnsi="Times New Roman"/>
                <w:sz w:val="24"/>
                <w:szCs w:val="24"/>
                <w:lang w:val="en-US"/>
              </w:rPr>
              <w:t>26</w:t>
            </w:r>
          </w:p>
        </w:tc>
        <w:tc>
          <w:tcPr>
            <w:tcW w:w="513" w:type="pct"/>
            <w:tcBorders>
              <w:top w:val="single" w:sz="4" w:space="0" w:color="auto"/>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331</w:t>
            </w:r>
          </w:p>
        </w:tc>
        <w:tc>
          <w:tcPr>
            <w:tcW w:w="512" w:type="pct"/>
            <w:tcBorders>
              <w:top w:val="single" w:sz="4" w:space="0" w:color="auto"/>
            </w:tcBorders>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311,1</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vMerge/>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vMerge/>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Україна — Проект “Реабілітація гідроелектростанцій” (ЄІБ)</w:t>
            </w:r>
          </w:p>
        </w:tc>
        <w:tc>
          <w:tcPr>
            <w:tcW w:w="535" w:type="pct"/>
            <w:shd w:val="clear" w:color="auto" w:fill="auto"/>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201</w:t>
            </w:r>
            <w:r w:rsidRPr="00D83DD1">
              <w:rPr>
                <w:rFonts w:ascii="Times New Roman" w:hAnsi="Times New Roman"/>
                <w:sz w:val="24"/>
                <w:szCs w:val="24"/>
                <w:lang w:val="en-US"/>
              </w:rPr>
              <w:t>4</w:t>
            </w:r>
            <w:r w:rsidRPr="00D83DD1">
              <w:rPr>
                <w:rFonts w:ascii="Times New Roman" w:hAnsi="Times New Roman"/>
                <w:sz w:val="24"/>
                <w:szCs w:val="24"/>
              </w:rPr>
              <w:t>—2019</w:t>
            </w:r>
          </w:p>
        </w:tc>
        <w:tc>
          <w:tcPr>
            <w:tcW w:w="513"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331</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311,1</w:t>
            </w:r>
          </w:p>
        </w:tc>
      </w:tr>
      <w:tr w:rsidR="00B16271" w:rsidRPr="00D83DD1" w:rsidTr="00DF4293">
        <w:trPr>
          <w:trHeight w:val="20"/>
        </w:trPr>
        <w:tc>
          <w:tcPr>
            <w:tcW w:w="1331" w:type="pct"/>
            <w:vMerge w:val="restart"/>
            <w:shd w:val="clear" w:color="auto" w:fill="auto"/>
          </w:tcPr>
          <w:p w:rsidR="00B16271" w:rsidRPr="00D83DD1" w:rsidRDefault="00B16271" w:rsidP="009C15B0">
            <w:pPr>
              <w:pStyle w:val="a4"/>
              <w:ind w:right="-57" w:firstLine="0"/>
              <w:rPr>
                <w:rFonts w:ascii="Times New Roman" w:hAnsi="Times New Roman"/>
                <w:sz w:val="24"/>
                <w:szCs w:val="24"/>
              </w:rPr>
            </w:pPr>
            <w:r w:rsidRPr="00D83DD1">
              <w:rPr>
                <w:rFonts w:ascii="Times New Roman" w:hAnsi="Times New Roman"/>
                <w:sz w:val="24"/>
                <w:szCs w:val="24"/>
              </w:rPr>
              <w:t>2. КПКВК 1101610 “Будівництво Канівської ГАЕС”</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485,4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w:t>
            </w:r>
            <w:r w:rsidR="00540FDB" w:rsidRPr="00D83DD1">
              <w:rPr>
                <w:rFonts w:ascii="Times New Roman" w:hAnsi="Times New Roman"/>
                <w:sz w:val="24"/>
                <w:szCs w:val="24"/>
              </w:rPr>
              <w:t xml:space="preserve"> </w:t>
            </w:r>
            <w:r w:rsidRPr="00D83DD1">
              <w:rPr>
                <w:rFonts w:ascii="Times New Roman" w:hAnsi="Times New Roman"/>
                <w:sz w:val="24"/>
                <w:szCs w:val="24"/>
              </w:rPr>
              <w:t>463,5</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Канівської ГАЕС”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201</w:t>
            </w:r>
            <w:r w:rsidRPr="00D83DD1">
              <w:rPr>
                <w:rFonts w:ascii="Times New Roman" w:hAnsi="Times New Roman"/>
                <w:sz w:val="24"/>
                <w:szCs w:val="24"/>
                <w:lang w:val="en-US"/>
              </w:rPr>
              <w:t>6</w:t>
            </w:r>
            <w:r w:rsidRPr="00D83DD1">
              <w:rPr>
                <w:rFonts w:ascii="Times New Roman" w:hAnsi="Times New Roman"/>
                <w:sz w:val="24"/>
                <w:szCs w:val="24"/>
              </w:rPr>
              <w:t>—20</w:t>
            </w:r>
            <w:r w:rsidRPr="00D83DD1">
              <w:rPr>
                <w:rFonts w:ascii="Times New Roman" w:hAnsi="Times New Roman"/>
                <w:sz w:val="24"/>
                <w:szCs w:val="24"/>
                <w:lang w:val="en-US"/>
              </w:rPr>
              <w:t>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064,3</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999,6</w:t>
            </w:r>
          </w:p>
        </w:tc>
      </w:tr>
      <w:tr w:rsidR="00B16271" w:rsidRPr="00D83DD1" w:rsidTr="00DF4293">
        <w:trPr>
          <w:trHeight w:val="20"/>
        </w:trPr>
        <w:tc>
          <w:tcPr>
            <w:tcW w:w="1331" w:type="pct"/>
            <w:vMerge/>
            <w:shd w:val="clear" w:color="auto" w:fill="auto"/>
          </w:tcPr>
          <w:p w:rsidR="00B16271" w:rsidRPr="00D83DD1" w:rsidRDefault="00B16271" w:rsidP="009C15B0">
            <w:pPr>
              <w:pStyle w:val="a4"/>
              <w:ind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Канівської ГАЕС”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2018—20</w:t>
            </w:r>
            <w:r w:rsidRPr="00D83DD1">
              <w:rPr>
                <w:rFonts w:ascii="Times New Roman" w:hAnsi="Times New Roman"/>
                <w:sz w:val="24"/>
                <w:szCs w:val="24"/>
                <w:lang w:val="en-US"/>
              </w:rPr>
              <w:t>2</w:t>
            </w:r>
            <w:r w:rsidRPr="00D83DD1">
              <w:rPr>
                <w:rFonts w:ascii="Times New Roman" w:hAnsi="Times New Roman"/>
                <w:sz w:val="24"/>
                <w:szCs w:val="24"/>
              </w:rPr>
              <w:t>2</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140,4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200</w:t>
            </w:r>
          </w:p>
        </w:tc>
      </w:tr>
      <w:tr w:rsidR="00B16271" w:rsidRPr="00D83DD1" w:rsidTr="00DF4293">
        <w:trPr>
          <w:trHeight w:val="20"/>
        </w:trPr>
        <w:tc>
          <w:tcPr>
            <w:tcW w:w="1331" w:type="pct"/>
            <w:vMerge/>
            <w:shd w:val="clear" w:color="auto" w:fill="auto"/>
          </w:tcPr>
          <w:p w:rsidR="00B16271" w:rsidRPr="00D83DD1" w:rsidRDefault="00B16271" w:rsidP="009C15B0">
            <w:pPr>
              <w:pStyle w:val="a4"/>
              <w:ind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Канівської ГАЕС”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2018—20</w:t>
            </w:r>
            <w:r w:rsidRPr="00D83DD1">
              <w:rPr>
                <w:rFonts w:ascii="Times New Roman" w:hAnsi="Times New Roman"/>
                <w:sz w:val="24"/>
                <w:szCs w:val="24"/>
                <w:lang w:val="en-US"/>
              </w:rPr>
              <w:t>2</w:t>
            </w:r>
            <w:r w:rsidRPr="00D83DD1">
              <w:rPr>
                <w:rFonts w:ascii="Times New Roman" w:hAnsi="Times New Roman"/>
                <w:sz w:val="24"/>
                <w:szCs w:val="24"/>
              </w:rPr>
              <w:t>2</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280,7</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263,9</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3. КПКВК 1101620 “Реконструкція, капітальний ремонт та технічне переоснащення магістрального газопроводу </w:t>
            </w:r>
            <w:proofErr w:type="spellStart"/>
            <w:r w:rsidRPr="00D83DD1">
              <w:rPr>
                <w:rFonts w:ascii="Times New Roman" w:hAnsi="Times New Roman"/>
                <w:sz w:val="24"/>
                <w:szCs w:val="24"/>
              </w:rPr>
              <w:t>Уренгой</w:t>
            </w:r>
            <w:proofErr w:type="spellEnd"/>
            <w:r w:rsidRPr="00D83DD1">
              <w:rPr>
                <w:rFonts w:ascii="Times New Roman" w:hAnsi="Times New Roman"/>
                <w:sz w:val="24"/>
                <w:szCs w:val="24"/>
              </w:rPr>
              <w:t xml:space="preserve"> — Помари — Ужгород”</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732,5</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450,8</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Проект “Реконструкція, капітальний ремонт та технічне переоснащення магістрального газопроводу </w:t>
            </w:r>
            <w:proofErr w:type="spellStart"/>
            <w:r w:rsidRPr="00D83DD1">
              <w:rPr>
                <w:rFonts w:ascii="Times New Roman" w:hAnsi="Times New Roman"/>
                <w:sz w:val="24"/>
                <w:szCs w:val="24"/>
              </w:rPr>
              <w:t>Уренгой</w:t>
            </w:r>
            <w:proofErr w:type="spellEnd"/>
            <w:r w:rsidRPr="00D83DD1">
              <w:rPr>
                <w:rFonts w:ascii="Times New Roman" w:hAnsi="Times New Roman"/>
                <w:sz w:val="24"/>
                <w:szCs w:val="24"/>
              </w:rPr>
              <w:t xml:space="preserve"> — </w:t>
            </w:r>
            <w:proofErr w:type="spellStart"/>
            <w:r w:rsidRPr="00D83DD1">
              <w:rPr>
                <w:rFonts w:ascii="Times New Roman" w:hAnsi="Times New Roman"/>
                <w:sz w:val="24"/>
                <w:szCs w:val="24"/>
              </w:rPr>
              <w:t>Помари</w:t>
            </w:r>
            <w:proofErr w:type="spellEnd"/>
            <w:r w:rsidRPr="00D83DD1">
              <w:rPr>
                <w:rFonts w:ascii="Times New Roman" w:hAnsi="Times New Roman"/>
                <w:sz w:val="24"/>
                <w:szCs w:val="24"/>
              </w:rPr>
              <w:t xml:space="preserve"> — Ужгород”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w:t>
            </w:r>
            <w:r w:rsidRPr="00D83DD1">
              <w:rPr>
                <w:rFonts w:ascii="Times New Roman" w:hAnsi="Times New Roman"/>
                <w:sz w:val="24"/>
                <w:szCs w:val="24"/>
                <w:lang w:val="en-US"/>
              </w:rPr>
              <w:t>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210,4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960</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Проект “Реконструкція, капітальний ремонт та технічне переоснащення магістрального </w:t>
            </w:r>
            <w:r w:rsidRPr="00D83DD1">
              <w:rPr>
                <w:rFonts w:ascii="Times New Roman" w:hAnsi="Times New Roman"/>
                <w:sz w:val="24"/>
                <w:szCs w:val="24"/>
              </w:rPr>
              <w:lastRenderedPageBreak/>
              <w:t xml:space="preserve">газопроводу </w:t>
            </w:r>
            <w:proofErr w:type="spellStart"/>
            <w:r w:rsidRPr="00D83DD1">
              <w:rPr>
                <w:rFonts w:ascii="Times New Roman" w:hAnsi="Times New Roman"/>
                <w:sz w:val="24"/>
                <w:szCs w:val="24"/>
              </w:rPr>
              <w:t>Уренгой</w:t>
            </w:r>
            <w:proofErr w:type="spellEnd"/>
            <w:r w:rsidRPr="00D83DD1">
              <w:rPr>
                <w:rFonts w:ascii="Times New Roman" w:hAnsi="Times New Roman"/>
                <w:sz w:val="24"/>
                <w:szCs w:val="24"/>
              </w:rPr>
              <w:t xml:space="preserve"> — </w:t>
            </w:r>
            <w:proofErr w:type="spellStart"/>
            <w:r w:rsidRPr="00D83DD1">
              <w:rPr>
                <w:rFonts w:ascii="Times New Roman" w:hAnsi="Times New Roman"/>
                <w:sz w:val="24"/>
                <w:szCs w:val="24"/>
              </w:rPr>
              <w:t>Помари</w:t>
            </w:r>
            <w:proofErr w:type="spellEnd"/>
            <w:r w:rsidRPr="00D83DD1">
              <w:rPr>
                <w:rFonts w:ascii="Times New Roman" w:hAnsi="Times New Roman"/>
                <w:sz w:val="24"/>
                <w:szCs w:val="24"/>
              </w:rPr>
              <w:t xml:space="preserve"> — Ужгород” (ЄІБ)</w:t>
            </w:r>
            <w:r w:rsidRPr="00D83DD1">
              <w:rPr>
                <w:rFonts w:ascii="Times New Roman" w:hAnsi="Times New Roman"/>
                <w:sz w:val="24"/>
                <w:szCs w:val="24"/>
              </w:rPr>
              <w:tab/>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lastRenderedPageBreak/>
              <w:t>2015—2019</w:t>
            </w:r>
          </w:p>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522,1</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490,8</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lastRenderedPageBreak/>
              <w:t>4. КПКВК 1101630 “Впровадження Програми реформування та розвитку енергетичного сектора”</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13,6</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13,6</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з передачі електроенергії — 2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026,7</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965,9</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5. КПКВК 1101640 “Підвищення надійності постачання електроенергії в Україні”</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013,1</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952,3</w:t>
            </w:r>
          </w:p>
        </w:tc>
        <w:tc>
          <w:tcPr>
            <w:tcW w:w="1198"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p w:rsidR="00B16271" w:rsidRPr="00D83DD1" w:rsidRDefault="00B16271" w:rsidP="009C15B0">
            <w:pPr>
              <w:pStyle w:val="a4"/>
              <w:ind w:left="-57" w:right="-57" w:firstLine="0"/>
              <w:rPr>
                <w:rFonts w:ascii="Times New Roman" w:hAnsi="Times New Roman"/>
                <w:sz w:val="24"/>
                <w:szCs w:val="24"/>
              </w:rPr>
            </w:pP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6. КПКВК 1101650 “Будівництво ПЛ 750 кВ Рівненська АЕС — Київська”</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386</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високовольтної повітряної лінії 750 кВ Рівненська АЕС — Київська”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200</w:t>
            </w:r>
            <w:r w:rsidRPr="00D83DD1">
              <w:rPr>
                <w:rFonts w:ascii="Times New Roman" w:hAnsi="Times New Roman"/>
                <w:sz w:val="24"/>
                <w:szCs w:val="24"/>
                <w:lang w:val="en-US"/>
              </w:rPr>
              <w:t>8</w:t>
            </w:r>
            <w:r w:rsidRPr="00D83DD1">
              <w:rPr>
                <w:rFonts w:ascii="Times New Roman" w:hAnsi="Times New Roman"/>
                <w:sz w:val="24"/>
                <w:szCs w:val="24"/>
              </w:rPr>
              <w:t>—2018</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210,6</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будівництва високовольтної повітряної лінії 750 кВ Рівненська АЕС — Київська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7. КПКВК 1101670 “Будівництво повітряної лінії 750 кВ Запорізька — Каховська”</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491</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повітряної лінії 750 кВ Запорізька АЕС — Каховська”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w:t>
            </w:r>
            <w:r w:rsidRPr="00D83DD1">
              <w:rPr>
                <w:rFonts w:ascii="Times New Roman" w:hAnsi="Times New Roman"/>
                <w:sz w:val="24"/>
                <w:szCs w:val="24"/>
                <w:lang w:val="en-US"/>
              </w:rPr>
              <w:t>0</w:t>
            </w:r>
            <w:r w:rsidRPr="00D83DD1">
              <w:rPr>
                <w:rFonts w:ascii="Times New Roman" w:hAnsi="Times New Roman"/>
                <w:sz w:val="24"/>
                <w:szCs w:val="24"/>
              </w:rPr>
              <w:t>—2018</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175,3</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“Будівництво повітряної лінії 750 кВ Запорізька АЕС — Каховська”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2011—2018</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315,7</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8. КПКВК 1101680 “Підвищення ефективності передачі електроенергії (Модернізація підстанцій)”</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166,6</w:t>
            </w: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78,3</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“Підвищення ефективності передачі електроенергії (Модернізація підстанцій)”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2011—2019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166,6</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78,3</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lastRenderedPageBreak/>
              <w:t>9. КПКВК 1101690 “Реконструкція трансформаторних підстанцій східної частини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82,5</w:t>
            </w:r>
          </w:p>
        </w:tc>
        <w:tc>
          <w:tcPr>
            <w:tcW w:w="1198" w:type="pct"/>
            <w:shd w:val="clear" w:color="auto" w:fill="auto"/>
          </w:tcPr>
          <w:p w:rsidR="00B16271" w:rsidRPr="00D83DD1" w:rsidRDefault="00841C4C" w:rsidP="005B6DB4">
            <w:pPr>
              <w:pStyle w:val="a4"/>
              <w:ind w:left="-57" w:right="-57" w:firstLine="0"/>
              <w:rPr>
                <w:rFonts w:ascii="Times New Roman" w:hAnsi="Times New Roman"/>
                <w:sz w:val="24"/>
                <w:szCs w:val="24"/>
              </w:rPr>
            </w:pPr>
            <w:r w:rsidRPr="00D83DD1">
              <w:rPr>
                <w:rFonts w:ascii="Times New Roman" w:hAnsi="Times New Roman"/>
                <w:sz w:val="24"/>
                <w:szCs w:val="24"/>
              </w:rPr>
              <w:t>Незв’язаний</w:t>
            </w:r>
            <w:r w:rsidR="00B16271" w:rsidRPr="00D83DD1">
              <w:rPr>
                <w:rFonts w:ascii="Times New Roman" w:hAnsi="Times New Roman"/>
                <w:sz w:val="24"/>
                <w:szCs w:val="24"/>
              </w:rPr>
              <w:t xml:space="preserve"> фінансовий кредит </w:t>
            </w:r>
            <w:r w:rsidR="005B6DB4" w:rsidRPr="00D83DD1">
              <w:rPr>
                <w:rFonts w:ascii="Times New Roman" w:hAnsi="Times New Roman"/>
                <w:sz w:val="24"/>
                <w:szCs w:val="24"/>
              </w:rPr>
              <w:t>—</w:t>
            </w:r>
            <w:r w:rsidR="00B16271" w:rsidRPr="00D83DD1">
              <w:rPr>
                <w:rFonts w:ascii="Times New Roman" w:hAnsi="Times New Roman"/>
                <w:sz w:val="24"/>
                <w:szCs w:val="24"/>
              </w:rPr>
              <w:t xml:space="preserve"> Проект “Реалізація інфраструктурних проектів для східної частини України”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82,5</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10. КПКВК 2201610 “Вища освіта, енергоефективність та сталий розвиток”</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200</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200</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“Вища освіта України”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2016—2020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200</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200</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11. КПКВК 2301610 “Поліпшення охорони здоров’я на службі у людей”</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38</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35,7</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“Поліпшення охорони здоров’я на службі у людей”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201</w:t>
            </w:r>
            <w:r w:rsidRPr="00D83DD1">
              <w:rPr>
                <w:rFonts w:ascii="Times New Roman" w:hAnsi="Times New Roman"/>
                <w:sz w:val="24"/>
                <w:szCs w:val="24"/>
                <w:lang w:val="en-US"/>
              </w:rPr>
              <w:t>5</w:t>
            </w:r>
            <w:r w:rsidRPr="00D83DD1">
              <w:rPr>
                <w:rFonts w:ascii="Times New Roman" w:hAnsi="Times New Roman"/>
                <w:sz w:val="24"/>
                <w:szCs w:val="24"/>
              </w:rPr>
              <w:t>—20</w:t>
            </w:r>
            <w:r w:rsidRPr="00D83DD1">
              <w:rPr>
                <w:rFonts w:ascii="Times New Roman" w:hAnsi="Times New Roman"/>
                <w:sz w:val="24"/>
                <w:szCs w:val="24"/>
                <w:lang w:val="en-US"/>
              </w:rPr>
              <w:t>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38</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35,7</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12. КПКВК 2311600 “Субвенція з державного бюджету місцевим бюджетам на реформування регіональних систем охорони здоров’я для здійснення  заходів з виконання спільного з Міжнародним банком реконструкції та розвитку проекту “Поліпшення охорони здоров’я на службі у людей”</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127,4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119,7</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“Поліпшення охорони здоров’я на службі у людей”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127,4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119,7</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13. КПКВК 2501630 “Модернізація системи соціальної підтримки населення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151,5</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142,5</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“Модернізація системи соціальної підтримки населення України”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2014—2020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151,5</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142,5</w:t>
            </w:r>
          </w:p>
        </w:tc>
      </w:tr>
      <w:tr w:rsidR="00B16271" w:rsidRPr="00D83DD1" w:rsidTr="00DF4293">
        <w:trPr>
          <w:trHeight w:val="20"/>
        </w:trPr>
        <w:tc>
          <w:tcPr>
            <w:tcW w:w="1331" w:type="pct"/>
            <w:vMerge w:val="restar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14. КПКВК 2751600 “Розвиток міської інфраструктури і заходи в секторі </w:t>
            </w:r>
            <w:r w:rsidRPr="00D83DD1">
              <w:rPr>
                <w:rFonts w:ascii="Times New Roman" w:hAnsi="Times New Roman"/>
                <w:sz w:val="24"/>
                <w:szCs w:val="24"/>
              </w:rPr>
              <w:lastRenderedPageBreak/>
              <w:t>централізованого теплопостачання України, розвиток системи водопостачання та водовідведення в м. Миколаєві, реконструкція та розвиток системи комунального водного господарства м. Чернівці”</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lastRenderedPageBreak/>
              <w:t>2</w:t>
            </w:r>
            <w:r w:rsidR="00540FDB" w:rsidRPr="00D83DD1">
              <w:rPr>
                <w:rFonts w:ascii="Times New Roman" w:hAnsi="Times New Roman"/>
                <w:sz w:val="24"/>
                <w:szCs w:val="24"/>
              </w:rPr>
              <w:t xml:space="preserve"> </w:t>
            </w:r>
            <w:r w:rsidRPr="00D83DD1">
              <w:rPr>
                <w:rFonts w:ascii="Times New Roman" w:hAnsi="Times New Roman"/>
                <w:sz w:val="24"/>
                <w:szCs w:val="24"/>
              </w:rPr>
              <w:t>439</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w:t>
            </w:r>
            <w:r w:rsidR="00540FDB" w:rsidRPr="00D83DD1">
              <w:rPr>
                <w:rFonts w:ascii="Times New Roman" w:hAnsi="Times New Roman"/>
                <w:sz w:val="24"/>
                <w:szCs w:val="24"/>
              </w:rPr>
              <w:t xml:space="preserve"> </w:t>
            </w:r>
            <w:r w:rsidRPr="00D83DD1">
              <w:rPr>
                <w:rFonts w:ascii="Times New Roman" w:hAnsi="Times New Roman"/>
                <w:sz w:val="24"/>
                <w:szCs w:val="24"/>
              </w:rPr>
              <w:t>004,6</w:t>
            </w:r>
          </w:p>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розвитку міської інфраструктури — 2</w:t>
            </w:r>
            <w:r w:rsidRPr="00D83DD1" w:rsidDel="002679EA">
              <w:rPr>
                <w:rFonts w:ascii="Times New Roman" w:hAnsi="Times New Roman"/>
                <w:sz w:val="24"/>
                <w:szCs w:val="24"/>
              </w:rPr>
              <w:t xml:space="preserve"> </w:t>
            </w:r>
            <w:r w:rsidRPr="00D83DD1">
              <w:rPr>
                <w:rFonts w:ascii="Times New Roman" w:hAnsi="Times New Roman"/>
                <w:sz w:val="24"/>
                <w:szCs w:val="24"/>
              </w:rPr>
              <w:t>(МБРР)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676,5</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575,9</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“Підвищення енергоефективності в секторі централізованого теплопостачання України”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636,6</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1299,2</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“Розвиток системи водопостачання та водовідведення в м. Миколаєві”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2013—2019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80,9</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108,4</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Проект муніципального водного господарства м. Чернівці, стадія </w:t>
            </w:r>
            <w:r w:rsidRPr="00D83DD1">
              <w:rPr>
                <w:rFonts w:ascii="Times New Roman" w:hAnsi="Times New Roman"/>
                <w:sz w:val="24"/>
                <w:szCs w:val="24"/>
                <w:lang w:val="en-US"/>
              </w:rPr>
              <w:t>I</w:t>
            </w:r>
            <w:r w:rsidRPr="00D83DD1">
              <w:rPr>
                <w:rFonts w:ascii="Times New Roman" w:hAnsi="Times New Roman"/>
                <w:sz w:val="24"/>
                <w:szCs w:val="24"/>
              </w:rPr>
              <w:t xml:space="preserve"> (реконструкція систем водопостачання у м. Чернівці)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45</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21,1</w:t>
            </w:r>
          </w:p>
        </w:tc>
      </w:tr>
      <w:tr w:rsidR="00B16271" w:rsidRPr="00D83DD1" w:rsidTr="00DF4293">
        <w:trPr>
          <w:trHeight w:val="20"/>
        </w:trPr>
        <w:tc>
          <w:tcPr>
            <w:tcW w:w="1331" w:type="pct"/>
            <w:vMerge w:val="restar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15. КПКВК 2751610 “Фінансування заходів по забезпеченню впровадження та координації проекту розвитку міської інфраструктури, заходів в секторі централізованого теплопостачання України, надзвичайної кредитної програми для України, програми розвитку муніципальної інфраструктури України та заходів з відновлення сходу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73,4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69</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розвитку міської інфраструктури — 2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2014—2020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53</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49,9</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“Підвищення енергоефективності в секторі централізованого теплопостачання України”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i/>
                <w:sz w:val="24"/>
                <w:szCs w:val="24"/>
              </w:rPr>
            </w:pPr>
            <w:r w:rsidRPr="00D83DD1">
              <w:rPr>
                <w:rFonts w:ascii="Times New Roman" w:hAnsi="Times New Roman"/>
                <w:i/>
                <w:sz w:val="24"/>
                <w:szCs w:val="24"/>
              </w:rPr>
              <w:t>—“—</w:t>
            </w:r>
          </w:p>
          <w:p w:rsidR="00B16271" w:rsidRPr="00D83DD1" w:rsidRDefault="00B16271" w:rsidP="009C15B0">
            <w:pPr>
              <w:pStyle w:val="a4"/>
              <w:ind w:left="-57" w:right="-57" w:firstLine="0"/>
              <w:jc w:val="center"/>
              <w:rPr>
                <w:rFonts w:ascii="Times New Roman" w:hAnsi="Times New Roman"/>
                <w:i/>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t>10,9</w:t>
            </w:r>
          </w:p>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10,2</w:t>
            </w:r>
          </w:p>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“Програма розвитку муніципальної інфраструктури”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i/>
                <w:sz w:val="24"/>
                <w:szCs w:val="24"/>
              </w:rPr>
            </w:pPr>
            <w:r w:rsidRPr="00D83DD1">
              <w:rPr>
                <w:rFonts w:ascii="Times New Roman" w:hAnsi="Times New Roman"/>
                <w:sz w:val="24"/>
                <w:szCs w:val="24"/>
              </w:rPr>
              <w:t>2015—2019</w:t>
            </w:r>
          </w:p>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9,5</w:t>
            </w:r>
          </w:p>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8,9</w:t>
            </w:r>
          </w:p>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16. КПКВК 2751630 “Реалізація надзвичайної кредитної програми для </w:t>
            </w:r>
            <w:r w:rsidRPr="00D83DD1">
              <w:rPr>
                <w:rFonts w:ascii="Times New Roman" w:hAnsi="Times New Roman"/>
                <w:sz w:val="24"/>
                <w:szCs w:val="24"/>
              </w:rPr>
              <w:lastRenderedPageBreak/>
              <w:t>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lastRenderedPageBreak/>
              <w:t>50</w:t>
            </w:r>
          </w:p>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50</w:t>
            </w:r>
          </w:p>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“Надзвичайна кредитна програма для України”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710</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670</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lastRenderedPageBreak/>
              <w:t>17. КПКВК 2761600 “Субвенція з державного бюджету місцевим бюджетам для реалізації проектів в рамках Надзвичайної кредитної програми для відновлення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660</w:t>
            </w:r>
          </w:p>
          <w:p w:rsidR="00B16271" w:rsidRPr="00D83DD1" w:rsidRDefault="00B16271" w:rsidP="009C15B0">
            <w:pPr>
              <w:pStyle w:val="a4"/>
              <w:ind w:left="-57" w:right="-57" w:firstLine="0"/>
              <w:jc w:val="center"/>
              <w:rPr>
                <w:rFonts w:ascii="Times New Roman" w:hAnsi="Times New Roman"/>
                <w:sz w:val="24"/>
                <w:szCs w:val="24"/>
              </w:rPr>
            </w:pPr>
          </w:p>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620</w:t>
            </w:r>
          </w:p>
        </w:tc>
        <w:tc>
          <w:tcPr>
            <w:tcW w:w="1198" w:type="pct"/>
            <w:shd w:val="clear" w:color="auto" w:fill="auto"/>
          </w:tcPr>
          <w:p w:rsidR="00B16271" w:rsidRPr="00D83DD1" w:rsidRDefault="00B16271" w:rsidP="009C15B0">
            <w:pPr>
              <w:pStyle w:val="a4"/>
              <w:ind w:left="-57" w:right="-57" w:firstLine="0"/>
              <w:jc w:val="center"/>
              <w:rPr>
                <w:rFonts w:ascii="Times New Roman" w:hAnsi="Times New Roman"/>
                <w:i/>
                <w:sz w:val="24"/>
                <w:szCs w:val="24"/>
              </w:rPr>
            </w:pPr>
            <w:r w:rsidRPr="00D83DD1">
              <w:rPr>
                <w:rFonts w:ascii="Times New Roman" w:hAnsi="Times New Roman"/>
                <w:i/>
                <w:sz w:val="24"/>
                <w:szCs w:val="24"/>
              </w:rPr>
              <w:t>—“—</w:t>
            </w:r>
          </w:p>
          <w:p w:rsidR="00B16271" w:rsidRPr="00D83DD1" w:rsidRDefault="00B16271" w:rsidP="009C15B0">
            <w:pPr>
              <w:pStyle w:val="a4"/>
              <w:ind w:left="-57" w:right="-57" w:firstLine="0"/>
              <w:rPr>
                <w:rFonts w:ascii="Times New Roman" w:hAnsi="Times New Roman"/>
                <w:sz w:val="24"/>
                <w:szCs w:val="24"/>
              </w:rPr>
            </w:pP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i/>
                <w:sz w:val="24"/>
                <w:szCs w:val="24"/>
              </w:rPr>
            </w:pPr>
            <w:r w:rsidRPr="00D83DD1">
              <w:rPr>
                <w:rFonts w:ascii="Times New Roman" w:hAnsi="Times New Roman"/>
                <w:i/>
                <w:sz w:val="24"/>
                <w:szCs w:val="24"/>
              </w:rPr>
              <w:t>—“—</w:t>
            </w:r>
          </w:p>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18. КПКВК 2751640 “Програма розвитку муніципальної інфраструктури”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164,9</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“Програма розвитку муніципальної інфраструктури”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164,9</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19. КПКВК 2751650 “Відновлення Сходу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82,5</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w:t>
            </w:r>
            <w:proofErr w:type="spellStart"/>
            <w:r w:rsidRPr="00D83DD1">
              <w:rPr>
                <w:rFonts w:ascii="Times New Roman" w:hAnsi="Times New Roman"/>
                <w:sz w:val="24"/>
                <w:szCs w:val="24"/>
              </w:rPr>
              <w:t>Незвʼязаний</w:t>
            </w:r>
            <w:proofErr w:type="spellEnd"/>
            <w:r w:rsidRPr="00D83DD1">
              <w:rPr>
                <w:rFonts w:ascii="Times New Roman" w:hAnsi="Times New Roman"/>
                <w:sz w:val="24"/>
                <w:szCs w:val="24"/>
              </w:rPr>
              <w:t xml:space="preserve"> фінансовий кредит”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175,4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82,5</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20. КПКВК 3101600 “Відновлення транспортної інфраструктури у Східних регіонах України”</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300</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w:t>
            </w:r>
            <w:proofErr w:type="spellStart"/>
            <w:r w:rsidRPr="00D83DD1">
              <w:rPr>
                <w:rFonts w:ascii="Times New Roman" w:hAnsi="Times New Roman"/>
                <w:sz w:val="24"/>
                <w:szCs w:val="24"/>
              </w:rPr>
              <w:t>Незвʼязаний</w:t>
            </w:r>
            <w:proofErr w:type="spellEnd"/>
            <w:r w:rsidRPr="00D83DD1">
              <w:rPr>
                <w:rFonts w:ascii="Times New Roman" w:hAnsi="Times New Roman"/>
                <w:sz w:val="24"/>
                <w:szCs w:val="24"/>
              </w:rPr>
              <w:t xml:space="preserve"> фінансовий кредит”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2015—2018</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300</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vMerge w:val="restar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21.КПКВК 3111600 “Розвиток автомагістралей та реформа дорожнього сектору”</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w:t>
            </w:r>
            <w:r w:rsidR="00540FDB" w:rsidRPr="00D83DD1">
              <w:rPr>
                <w:rFonts w:ascii="Times New Roman" w:hAnsi="Times New Roman"/>
                <w:sz w:val="24"/>
                <w:szCs w:val="24"/>
              </w:rPr>
              <w:t xml:space="preserve"> </w:t>
            </w:r>
            <w:r w:rsidRPr="00D83DD1">
              <w:rPr>
                <w:rFonts w:ascii="Times New Roman" w:hAnsi="Times New Roman"/>
                <w:sz w:val="24"/>
                <w:szCs w:val="24"/>
              </w:rPr>
              <w:t>638,4</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w:t>
            </w:r>
            <w:r w:rsidR="00540FDB" w:rsidRPr="00D83DD1">
              <w:rPr>
                <w:rFonts w:ascii="Times New Roman" w:hAnsi="Times New Roman"/>
                <w:sz w:val="24"/>
                <w:szCs w:val="24"/>
              </w:rPr>
              <w:t xml:space="preserve"> </w:t>
            </w:r>
            <w:r w:rsidRPr="00D83DD1">
              <w:rPr>
                <w:rFonts w:ascii="Times New Roman" w:hAnsi="Times New Roman"/>
                <w:sz w:val="24"/>
                <w:szCs w:val="24"/>
              </w:rPr>
              <w:t>847,5</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Третій проект покращення автомобільних доріг та безпеки руху (МБРР)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768,4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663,3</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“Покращення транспортно-експлуатаційного стану автомобільних доріг на під’їздах до м. Києва (</w:t>
            </w:r>
            <w:proofErr w:type="spellStart"/>
            <w:r w:rsidRPr="00D83DD1">
              <w:rPr>
                <w:rFonts w:ascii="Times New Roman" w:hAnsi="Times New Roman"/>
                <w:sz w:val="24"/>
                <w:szCs w:val="24"/>
              </w:rPr>
              <w:t>пан’європейські</w:t>
            </w:r>
            <w:proofErr w:type="spellEnd"/>
            <w:r w:rsidRPr="00D83DD1">
              <w:rPr>
                <w:rFonts w:ascii="Times New Roman" w:hAnsi="Times New Roman"/>
                <w:sz w:val="24"/>
                <w:szCs w:val="24"/>
              </w:rPr>
              <w:t xml:space="preserve"> коридори)”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2011—20</w:t>
            </w:r>
            <w:r w:rsidRPr="00D83DD1">
              <w:rPr>
                <w:rFonts w:ascii="Times New Roman" w:hAnsi="Times New Roman"/>
                <w:sz w:val="24"/>
                <w:szCs w:val="24"/>
                <w:lang w:val="en-US"/>
              </w:rPr>
              <w:t>21</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882,4</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829,4</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Європейські дороги України </w:t>
            </w:r>
            <w:r w:rsidRPr="00D83DD1">
              <w:rPr>
                <w:rFonts w:ascii="Times New Roman" w:hAnsi="Times New Roman"/>
                <w:sz w:val="24"/>
                <w:szCs w:val="24"/>
                <w:lang w:val="en-US"/>
              </w:rPr>
              <w:t>II</w:t>
            </w:r>
            <w:r w:rsidRPr="00D83DD1">
              <w:rPr>
                <w:rFonts w:ascii="Times New Roman" w:hAnsi="Times New Roman"/>
                <w:sz w:val="24"/>
                <w:szCs w:val="24"/>
              </w:rPr>
              <w:t xml:space="preserve"> (Проект покращення транспортно-експлуатаційного стану </w:t>
            </w:r>
            <w:r w:rsidRPr="00D83DD1">
              <w:rPr>
                <w:rFonts w:ascii="Times New Roman" w:hAnsi="Times New Roman"/>
                <w:sz w:val="24"/>
                <w:szCs w:val="24"/>
              </w:rPr>
              <w:lastRenderedPageBreak/>
              <w:t>автомобільних доріг на підходах до м. Києва)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en-US"/>
              </w:rPr>
            </w:pPr>
            <w:r w:rsidRPr="00D83DD1">
              <w:rPr>
                <w:rFonts w:ascii="Times New Roman" w:hAnsi="Times New Roman"/>
                <w:sz w:val="24"/>
                <w:szCs w:val="24"/>
              </w:rPr>
              <w:lastRenderedPageBreak/>
              <w:t>2012—2019</w:t>
            </w:r>
          </w:p>
          <w:p w:rsidR="00B16271" w:rsidRPr="00D83DD1" w:rsidRDefault="00B16271" w:rsidP="009C15B0">
            <w:pPr>
              <w:pStyle w:val="a4"/>
              <w:ind w:left="-57" w:right="-57" w:firstLine="0"/>
              <w:jc w:val="center"/>
              <w:rPr>
                <w:rFonts w:ascii="Times New Roman" w:hAnsi="Times New Roman"/>
                <w:sz w:val="24"/>
                <w:szCs w:val="24"/>
                <w:lang w:val="en-US"/>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987,6</w:t>
            </w:r>
          </w:p>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754</w:t>
            </w:r>
          </w:p>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П’ятий проект «Покращення транспортно-експлуатаційного стану автомобільних доріг»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lang w:val="ru-RU"/>
              </w:rPr>
            </w:pPr>
            <w:r w:rsidRPr="00D83DD1">
              <w:rPr>
                <w:rFonts w:ascii="Times New Roman" w:hAnsi="Times New Roman"/>
                <w:sz w:val="24"/>
                <w:szCs w:val="24"/>
              </w:rPr>
              <w:t>2019—2022</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300,4</w:t>
            </w:r>
          </w:p>
          <w:p w:rsidR="00B16271" w:rsidRPr="00D83DD1" w:rsidRDefault="00B16271" w:rsidP="009C15B0">
            <w:pPr>
              <w:pStyle w:val="a4"/>
              <w:ind w:left="-57" w:right="-57" w:firstLine="0"/>
              <w:jc w:val="center"/>
              <w:rPr>
                <w:rFonts w:ascii="Times New Roman" w:hAnsi="Times New Roman"/>
                <w:sz w:val="24"/>
                <w:szCs w:val="24"/>
              </w:rPr>
            </w:pP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П’ятий проект “Покращення транспортно-експлуатаційного стану автомобільних доріг”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2019—2022</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300,4</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22. КПКВК 3511620 “Фінансування проектів розвитку за рахунок коштів, залучених державою”</w:t>
            </w: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w:t>
            </w:r>
            <w:r w:rsidR="00540FDB" w:rsidRPr="00D83DD1">
              <w:rPr>
                <w:rFonts w:ascii="Times New Roman" w:hAnsi="Times New Roman"/>
                <w:sz w:val="24"/>
                <w:szCs w:val="24"/>
              </w:rPr>
              <w:t xml:space="preserve"> </w:t>
            </w:r>
            <w:r w:rsidRPr="00D83DD1">
              <w:rPr>
                <w:rFonts w:ascii="Times New Roman" w:hAnsi="Times New Roman"/>
                <w:sz w:val="24"/>
                <w:szCs w:val="24"/>
              </w:rPr>
              <w:t>357</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w:t>
            </w:r>
            <w:r w:rsidR="00540FDB" w:rsidRPr="00D83DD1">
              <w:rPr>
                <w:rFonts w:ascii="Times New Roman" w:hAnsi="Times New Roman"/>
                <w:sz w:val="24"/>
                <w:szCs w:val="24"/>
              </w:rPr>
              <w:t xml:space="preserve"> </w:t>
            </w:r>
            <w:r w:rsidRPr="00D83DD1">
              <w:rPr>
                <w:rFonts w:ascii="Times New Roman" w:hAnsi="Times New Roman"/>
                <w:sz w:val="24"/>
                <w:szCs w:val="24"/>
              </w:rPr>
              <w:t>310,5</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“Підтримка малих і середніх підприємств” (Кредитна установа для відбудови)</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2012—2020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35,1</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16,5</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Основний кредит для МСП та установ з середньою капіталізацією — Україна (АРЕХ)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2015—2020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566</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769,3</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tcBorders>
              <w:left w:val="nil"/>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Основний кредит для малих і середніх підприємств та компаній з середньою капіталізацією</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2014—2020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229,6</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929,9</w:t>
            </w:r>
          </w:p>
        </w:tc>
      </w:tr>
      <w:tr w:rsidR="00B16271" w:rsidRPr="00D83DD1" w:rsidTr="00DF4293">
        <w:trPr>
          <w:trHeight w:val="20"/>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tcBorders>
              <w:left w:val="nil"/>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Проект “Реконструкція споруд очистки стічних каналізаційних вод і будівництво технологічної лінії по обробці та утилізації осадів </w:t>
            </w:r>
            <w:proofErr w:type="spellStart"/>
            <w:r w:rsidRPr="00D83DD1">
              <w:rPr>
                <w:rFonts w:ascii="Times New Roman" w:hAnsi="Times New Roman"/>
                <w:sz w:val="24"/>
                <w:szCs w:val="24"/>
              </w:rPr>
              <w:t>Бортницької</w:t>
            </w:r>
            <w:proofErr w:type="spellEnd"/>
            <w:r w:rsidRPr="00D83DD1">
              <w:rPr>
                <w:rFonts w:ascii="Times New Roman" w:hAnsi="Times New Roman"/>
                <w:sz w:val="24"/>
                <w:szCs w:val="24"/>
              </w:rPr>
              <w:t xml:space="preserve"> станції аерації”</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2016—2020</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526,3</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594,8</w:t>
            </w:r>
          </w:p>
        </w:tc>
      </w:tr>
      <w:tr w:rsidR="00B16271" w:rsidRPr="00D83DD1" w:rsidTr="00DF4293">
        <w:trPr>
          <w:trHeight w:val="20"/>
        </w:trPr>
        <w:tc>
          <w:tcPr>
            <w:tcW w:w="1331" w:type="pct"/>
            <w:vMerge w:val="restar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23. КПКВК 3511670 “Субвенція з державного бюджету міському </w:t>
            </w:r>
            <w:r w:rsidRPr="00D83DD1">
              <w:rPr>
                <w:rFonts w:ascii="Times New Roman" w:hAnsi="Times New Roman"/>
                <w:sz w:val="24"/>
                <w:szCs w:val="24"/>
              </w:rPr>
              <w:lastRenderedPageBreak/>
              <w:t>бюджету міста Дніпропетровська на завершення будівництва метрополітену у м. Дніпропетровську”</w:t>
            </w:r>
          </w:p>
        </w:tc>
        <w:tc>
          <w:tcPr>
            <w:tcW w:w="479" w:type="pct"/>
            <w:vMerge w:val="restart"/>
            <w:tcBorders>
              <w:left w:val="nil"/>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lastRenderedPageBreak/>
              <w:t>1</w:t>
            </w:r>
            <w:r w:rsidR="00540FDB" w:rsidRPr="00D83DD1">
              <w:rPr>
                <w:rFonts w:ascii="Times New Roman" w:hAnsi="Times New Roman"/>
                <w:sz w:val="24"/>
                <w:szCs w:val="24"/>
              </w:rPr>
              <w:t xml:space="preserve"> </w:t>
            </w:r>
            <w:r w:rsidRPr="00D83DD1">
              <w:rPr>
                <w:rFonts w:ascii="Times New Roman" w:hAnsi="Times New Roman"/>
                <w:sz w:val="24"/>
                <w:szCs w:val="24"/>
              </w:rPr>
              <w:t>488,9</w:t>
            </w:r>
          </w:p>
        </w:tc>
        <w:tc>
          <w:tcPr>
            <w:tcW w:w="432" w:type="pct"/>
            <w:vMerge w:val="restar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w:t>
            </w:r>
            <w:r w:rsidR="00540FDB" w:rsidRPr="00D83DD1">
              <w:rPr>
                <w:rFonts w:ascii="Times New Roman" w:hAnsi="Times New Roman"/>
                <w:sz w:val="24"/>
                <w:szCs w:val="24"/>
              </w:rPr>
              <w:t xml:space="preserve"> </w:t>
            </w:r>
            <w:r w:rsidRPr="00D83DD1">
              <w:rPr>
                <w:rFonts w:ascii="Times New Roman" w:hAnsi="Times New Roman"/>
                <w:sz w:val="24"/>
                <w:szCs w:val="24"/>
              </w:rPr>
              <w:t>689,9</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 xml:space="preserve">Проект “Завершення будівництва метрополітену у </w:t>
            </w:r>
            <w:r w:rsidRPr="00D83DD1">
              <w:rPr>
                <w:rFonts w:ascii="Times New Roman" w:hAnsi="Times New Roman"/>
                <w:sz w:val="24"/>
                <w:szCs w:val="24"/>
              </w:rPr>
              <w:lastRenderedPageBreak/>
              <w:t>м. Дніпропетровську” (ЄБРР)</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lastRenderedPageBreak/>
              <w:t>2012—2019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762</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716,2</w:t>
            </w:r>
          </w:p>
        </w:tc>
      </w:tr>
      <w:tr w:rsidR="00B16271" w:rsidRPr="00D83DD1" w:rsidTr="00DF4293">
        <w:trPr>
          <w:trHeight w:val="20"/>
        </w:trPr>
        <w:tc>
          <w:tcPr>
            <w:tcW w:w="1331" w:type="pct"/>
            <w:vMerge/>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479" w:type="pct"/>
            <w:vMerge/>
            <w:tcBorders>
              <w:left w:val="nil"/>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p>
        </w:tc>
        <w:tc>
          <w:tcPr>
            <w:tcW w:w="432" w:type="pct"/>
            <w:vMerge/>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Проект “Завершення будівництва метрополітену у м. Дніпропетровську” (ЄІБ)</w:t>
            </w: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2013—2019</w:t>
            </w: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726,9</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973,7</w:t>
            </w:r>
          </w:p>
        </w:tc>
      </w:tr>
      <w:tr w:rsidR="00B16271" w:rsidRPr="00D83DD1" w:rsidTr="00DF4293">
        <w:trPr>
          <w:trHeight w:val="437"/>
        </w:trPr>
        <w:tc>
          <w:tcPr>
            <w:tcW w:w="1331" w:type="pct"/>
            <w:shd w:val="clear" w:color="auto" w:fill="auto"/>
          </w:tcPr>
          <w:p w:rsidR="00B16271" w:rsidRPr="00D83DD1" w:rsidRDefault="00B16271" w:rsidP="009C15B0">
            <w:pPr>
              <w:pStyle w:val="a4"/>
              <w:ind w:left="-57" w:right="-57" w:firstLine="0"/>
              <w:rPr>
                <w:rFonts w:ascii="Times New Roman" w:hAnsi="Times New Roman"/>
                <w:sz w:val="24"/>
                <w:szCs w:val="24"/>
              </w:rPr>
            </w:pPr>
            <w:r w:rsidRPr="00D83DD1">
              <w:rPr>
                <w:rFonts w:ascii="Times New Roman" w:hAnsi="Times New Roman"/>
                <w:sz w:val="24"/>
                <w:szCs w:val="24"/>
              </w:rPr>
              <w:t>УСЬОГО</w:t>
            </w:r>
          </w:p>
        </w:tc>
        <w:tc>
          <w:tcPr>
            <w:tcW w:w="479" w:type="pct"/>
            <w:tcBorders>
              <w:left w:val="nil"/>
            </w:tcBorders>
            <w:shd w:val="clear" w:color="auto" w:fill="auto"/>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w:t>
            </w:r>
            <w:r w:rsidR="00540FDB" w:rsidRPr="00D83DD1">
              <w:rPr>
                <w:rFonts w:ascii="Times New Roman" w:hAnsi="Times New Roman"/>
                <w:sz w:val="24"/>
                <w:szCs w:val="24"/>
              </w:rPr>
              <w:t xml:space="preserve"> </w:t>
            </w:r>
            <w:r w:rsidRPr="00D83DD1">
              <w:rPr>
                <w:rFonts w:ascii="Times New Roman" w:hAnsi="Times New Roman"/>
                <w:sz w:val="24"/>
                <w:szCs w:val="24"/>
              </w:rPr>
              <w:t>000</w:t>
            </w:r>
          </w:p>
        </w:tc>
        <w:tc>
          <w:tcPr>
            <w:tcW w:w="43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18</w:t>
            </w:r>
            <w:r w:rsidR="00540FDB" w:rsidRPr="00D83DD1">
              <w:rPr>
                <w:rFonts w:ascii="Times New Roman" w:hAnsi="Times New Roman"/>
                <w:sz w:val="24"/>
                <w:szCs w:val="24"/>
              </w:rPr>
              <w:t xml:space="preserve"> </w:t>
            </w:r>
            <w:r w:rsidRPr="00D83DD1">
              <w:rPr>
                <w:rFonts w:ascii="Times New Roman" w:hAnsi="Times New Roman"/>
                <w:sz w:val="24"/>
                <w:szCs w:val="24"/>
              </w:rPr>
              <w:t>000</w:t>
            </w:r>
          </w:p>
        </w:tc>
        <w:tc>
          <w:tcPr>
            <w:tcW w:w="1198" w:type="pct"/>
            <w:shd w:val="clear" w:color="auto" w:fill="auto"/>
          </w:tcPr>
          <w:p w:rsidR="00B16271" w:rsidRPr="00D83DD1" w:rsidRDefault="00B16271" w:rsidP="009C15B0">
            <w:pPr>
              <w:pStyle w:val="a4"/>
              <w:ind w:left="-57" w:right="-57" w:firstLine="0"/>
              <w:rPr>
                <w:rFonts w:ascii="Times New Roman" w:hAnsi="Times New Roman"/>
                <w:sz w:val="24"/>
                <w:szCs w:val="24"/>
              </w:rPr>
            </w:pPr>
          </w:p>
        </w:tc>
        <w:tc>
          <w:tcPr>
            <w:tcW w:w="535"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p>
        </w:tc>
        <w:tc>
          <w:tcPr>
            <w:tcW w:w="513"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17</w:t>
            </w:r>
            <w:r w:rsidR="00540FDB" w:rsidRPr="00D83DD1">
              <w:rPr>
                <w:rFonts w:ascii="Times New Roman" w:hAnsi="Times New Roman"/>
                <w:sz w:val="24"/>
                <w:szCs w:val="24"/>
              </w:rPr>
              <w:t xml:space="preserve"> </w:t>
            </w:r>
            <w:r w:rsidRPr="00D83DD1">
              <w:rPr>
                <w:rFonts w:ascii="Times New Roman" w:hAnsi="Times New Roman"/>
                <w:sz w:val="24"/>
                <w:szCs w:val="24"/>
              </w:rPr>
              <w:t>000</w:t>
            </w:r>
          </w:p>
        </w:tc>
        <w:tc>
          <w:tcPr>
            <w:tcW w:w="512" w:type="pct"/>
            <w:shd w:val="clear" w:color="auto" w:fill="auto"/>
            <w:noWrap/>
          </w:tcPr>
          <w:p w:rsidR="00B16271" w:rsidRPr="00D83DD1" w:rsidRDefault="00B16271" w:rsidP="009C15B0">
            <w:pPr>
              <w:pStyle w:val="a4"/>
              <w:ind w:left="-57" w:right="-57" w:firstLine="0"/>
              <w:jc w:val="center"/>
              <w:rPr>
                <w:rFonts w:ascii="Times New Roman" w:hAnsi="Times New Roman"/>
                <w:sz w:val="24"/>
                <w:szCs w:val="24"/>
              </w:rPr>
            </w:pPr>
            <w:r w:rsidRPr="00D83DD1">
              <w:rPr>
                <w:rFonts w:ascii="Times New Roman" w:hAnsi="Times New Roman"/>
                <w:sz w:val="24"/>
                <w:szCs w:val="24"/>
              </w:rPr>
              <w:t>18</w:t>
            </w:r>
            <w:r w:rsidR="00540FDB" w:rsidRPr="00D83DD1">
              <w:rPr>
                <w:rFonts w:ascii="Times New Roman" w:hAnsi="Times New Roman"/>
                <w:sz w:val="24"/>
                <w:szCs w:val="24"/>
              </w:rPr>
              <w:t xml:space="preserve"> </w:t>
            </w:r>
            <w:r w:rsidRPr="00D83DD1">
              <w:rPr>
                <w:rFonts w:ascii="Times New Roman" w:hAnsi="Times New Roman"/>
                <w:sz w:val="24"/>
                <w:szCs w:val="24"/>
              </w:rPr>
              <w:t>000</w:t>
            </w:r>
          </w:p>
        </w:tc>
      </w:tr>
    </w:tbl>
    <w:p w:rsidR="00CC2313" w:rsidRPr="00D83DD1" w:rsidRDefault="00CC2313" w:rsidP="00CC2313">
      <w:pPr>
        <w:pStyle w:val="3"/>
        <w:spacing w:before="480"/>
        <w:ind w:left="0"/>
        <w:jc w:val="center"/>
        <w:rPr>
          <w:rFonts w:ascii="Times New Roman" w:hAnsi="Times New Roman"/>
          <w:b w:val="0"/>
          <w:i w:val="0"/>
        </w:rPr>
      </w:pPr>
      <w:r w:rsidRPr="00D83DD1">
        <w:rPr>
          <w:rFonts w:ascii="Times New Roman" w:hAnsi="Times New Roman"/>
          <w:b w:val="0"/>
          <w:i w:val="0"/>
        </w:rPr>
        <w:t>____________________</w:t>
      </w:r>
    </w:p>
    <w:sectPr w:rsidR="00CC2313" w:rsidRPr="00D83DD1" w:rsidSect="009C15B0">
      <w:pgSz w:w="16838" w:h="11906" w:orient="landscape" w:code="9"/>
      <w:pgMar w:top="1134" w:right="851" w:bottom="1134" w:left="851" w:header="567" w:footer="567"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FB8" w:rsidRDefault="00E52FB8">
      <w:r>
        <w:separator/>
      </w:r>
    </w:p>
  </w:endnote>
  <w:endnote w:type="continuationSeparator" w:id="0">
    <w:p w:rsidR="00E52FB8" w:rsidRDefault="00E52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FB8" w:rsidRDefault="00E52FB8">
      <w:r>
        <w:separator/>
      </w:r>
    </w:p>
  </w:footnote>
  <w:footnote w:type="continuationSeparator" w:id="0">
    <w:p w:rsidR="00E52FB8" w:rsidRDefault="00E52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E0E" w:rsidRDefault="00674E0E">
    <w:pPr>
      <w:framePr w:wrap="around" w:vAnchor="text" w:hAnchor="margin" w:xAlign="center" w:y="1"/>
    </w:pPr>
    <w:r>
      <w:fldChar w:fldCharType="begin"/>
    </w:r>
    <w:r>
      <w:instrText xml:space="preserve">PAGE  </w:instrText>
    </w:r>
    <w:r>
      <w:fldChar w:fldCharType="separate"/>
    </w:r>
    <w:r>
      <w:rPr>
        <w:noProof/>
      </w:rPr>
      <w:t>1</w:t>
    </w:r>
    <w:r>
      <w:fldChar w:fldCharType="end"/>
    </w:r>
  </w:p>
  <w:p w:rsidR="00674E0E" w:rsidRDefault="00674E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E0E" w:rsidRPr="008B68D8" w:rsidRDefault="00674E0E">
    <w:pPr>
      <w:framePr w:wrap="around" w:vAnchor="text" w:hAnchor="margin" w:xAlign="center" w:y="1"/>
      <w:rPr>
        <w:rFonts w:ascii="Times New Roman" w:hAnsi="Times New Roman"/>
        <w:sz w:val="24"/>
        <w:szCs w:val="24"/>
      </w:rPr>
    </w:pPr>
    <w:r w:rsidRPr="008B68D8">
      <w:rPr>
        <w:rFonts w:ascii="Times New Roman" w:hAnsi="Times New Roman"/>
        <w:sz w:val="24"/>
        <w:szCs w:val="24"/>
      </w:rPr>
      <w:fldChar w:fldCharType="begin"/>
    </w:r>
    <w:r w:rsidRPr="008B68D8">
      <w:rPr>
        <w:rFonts w:ascii="Times New Roman" w:hAnsi="Times New Roman"/>
        <w:sz w:val="24"/>
        <w:szCs w:val="24"/>
      </w:rPr>
      <w:instrText xml:space="preserve">PAGE  </w:instrText>
    </w:r>
    <w:r w:rsidRPr="008B68D8">
      <w:rPr>
        <w:rFonts w:ascii="Times New Roman" w:hAnsi="Times New Roman"/>
        <w:sz w:val="24"/>
        <w:szCs w:val="24"/>
      </w:rPr>
      <w:fldChar w:fldCharType="separate"/>
    </w:r>
    <w:r w:rsidR="0033693B">
      <w:rPr>
        <w:rFonts w:ascii="Times New Roman" w:hAnsi="Times New Roman"/>
        <w:noProof/>
        <w:sz w:val="24"/>
        <w:szCs w:val="24"/>
      </w:rPr>
      <w:t>4</w:t>
    </w:r>
    <w:r w:rsidRPr="008B68D8">
      <w:rPr>
        <w:rFonts w:ascii="Times New Roman" w:hAnsi="Times New Roman"/>
        <w:sz w:val="24"/>
        <w:szCs w:val="24"/>
      </w:rPr>
      <w:fldChar w:fldCharType="end"/>
    </w:r>
  </w:p>
  <w:p w:rsidR="00674E0E" w:rsidRDefault="00674E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11720"/>
    <w:multiLevelType w:val="hybridMultilevel"/>
    <w:tmpl w:val="E1D8C1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3552970"/>
    <w:multiLevelType w:val="hybridMultilevel"/>
    <w:tmpl w:val="ADF04E84"/>
    <w:lvl w:ilvl="0" w:tplc="2C7E3E00">
      <w:start w:val="8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7F5B226B"/>
    <w:multiLevelType w:val="hybridMultilevel"/>
    <w:tmpl w:val="08DE9800"/>
    <w:lvl w:ilvl="0" w:tplc="2C7E3E00">
      <w:start w:val="8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epHandle" w:val="262696"/>
  </w:docVars>
  <w:rsids>
    <w:rsidRoot w:val="001A5FC5"/>
    <w:rsid w:val="0000035F"/>
    <w:rsid w:val="000013DA"/>
    <w:rsid w:val="00002795"/>
    <w:rsid w:val="00005179"/>
    <w:rsid w:val="0001434B"/>
    <w:rsid w:val="00033BA7"/>
    <w:rsid w:val="00036012"/>
    <w:rsid w:val="00036386"/>
    <w:rsid w:val="000450F1"/>
    <w:rsid w:val="000463A6"/>
    <w:rsid w:val="00051573"/>
    <w:rsid w:val="00052331"/>
    <w:rsid w:val="00052B80"/>
    <w:rsid w:val="000636FE"/>
    <w:rsid w:val="00065CF5"/>
    <w:rsid w:val="0007432C"/>
    <w:rsid w:val="00076515"/>
    <w:rsid w:val="00080FAB"/>
    <w:rsid w:val="00087545"/>
    <w:rsid w:val="00091BEF"/>
    <w:rsid w:val="00092706"/>
    <w:rsid w:val="00097242"/>
    <w:rsid w:val="000A28C5"/>
    <w:rsid w:val="000B1815"/>
    <w:rsid w:val="000B2FAD"/>
    <w:rsid w:val="000B450E"/>
    <w:rsid w:val="000B6B0C"/>
    <w:rsid w:val="000C19B3"/>
    <w:rsid w:val="000C4781"/>
    <w:rsid w:val="000D3FE1"/>
    <w:rsid w:val="000D4994"/>
    <w:rsid w:val="000D7A85"/>
    <w:rsid w:val="000E16B6"/>
    <w:rsid w:val="000E7650"/>
    <w:rsid w:val="000F1F93"/>
    <w:rsid w:val="000F3F58"/>
    <w:rsid w:val="000F5BDF"/>
    <w:rsid w:val="000F78F7"/>
    <w:rsid w:val="000F7B9D"/>
    <w:rsid w:val="00100279"/>
    <w:rsid w:val="001047B2"/>
    <w:rsid w:val="00112BEA"/>
    <w:rsid w:val="001213C9"/>
    <w:rsid w:val="00124774"/>
    <w:rsid w:val="001278D4"/>
    <w:rsid w:val="00130A03"/>
    <w:rsid w:val="001314DE"/>
    <w:rsid w:val="001326B5"/>
    <w:rsid w:val="00135AF2"/>
    <w:rsid w:val="0013613D"/>
    <w:rsid w:val="00136842"/>
    <w:rsid w:val="00141F51"/>
    <w:rsid w:val="0014784B"/>
    <w:rsid w:val="00155E18"/>
    <w:rsid w:val="00161C6B"/>
    <w:rsid w:val="00165FBE"/>
    <w:rsid w:val="00170F68"/>
    <w:rsid w:val="0017178F"/>
    <w:rsid w:val="001800FC"/>
    <w:rsid w:val="001836FF"/>
    <w:rsid w:val="00184FC5"/>
    <w:rsid w:val="00191BDA"/>
    <w:rsid w:val="0019396B"/>
    <w:rsid w:val="001940BA"/>
    <w:rsid w:val="001A39D7"/>
    <w:rsid w:val="001A4467"/>
    <w:rsid w:val="001A5201"/>
    <w:rsid w:val="001A53C2"/>
    <w:rsid w:val="001A5FC5"/>
    <w:rsid w:val="001A65FE"/>
    <w:rsid w:val="001A66F5"/>
    <w:rsid w:val="001C6A35"/>
    <w:rsid w:val="001D1F7D"/>
    <w:rsid w:val="001D233E"/>
    <w:rsid w:val="001D67A0"/>
    <w:rsid w:val="001E3193"/>
    <w:rsid w:val="001E57DD"/>
    <w:rsid w:val="001E7150"/>
    <w:rsid w:val="001F03B0"/>
    <w:rsid w:val="001F4675"/>
    <w:rsid w:val="002000BD"/>
    <w:rsid w:val="00204F1D"/>
    <w:rsid w:val="002052AF"/>
    <w:rsid w:val="00206A5E"/>
    <w:rsid w:val="00210F96"/>
    <w:rsid w:val="002176C4"/>
    <w:rsid w:val="0022112E"/>
    <w:rsid w:val="0023715E"/>
    <w:rsid w:val="00237FC7"/>
    <w:rsid w:val="00244E52"/>
    <w:rsid w:val="00246E10"/>
    <w:rsid w:val="00247AF3"/>
    <w:rsid w:val="00250A6E"/>
    <w:rsid w:val="00250F39"/>
    <w:rsid w:val="0026098A"/>
    <w:rsid w:val="00261AA8"/>
    <w:rsid w:val="002637C6"/>
    <w:rsid w:val="002716B2"/>
    <w:rsid w:val="002726A4"/>
    <w:rsid w:val="0027443F"/>
    <w:rsid w:val="00276875"/>
    <w:rsid w:val="00280AD5"/>
    <w:rsid w:val="00285B8B"/>
    <w:rsid w:val="0029343E"/>
    <w:rsid w:val="00296A97"/>
    <w:rsid w:val="00297E95"/>
    <w:rsid w:val="002A1F64"/>
    <w:rsid w:val="002A648E"/>
    <w:rsid w:val="002C7885"/>
    <w:rsid w:val="002C7F22"/>
    <w:rsid w:val="002D4377"/>
    <w:rsid w:val="002E24F6"/>
    <w:rsid w:val="002E2FAC"/>
    <w:rsid w:val="002E623C"/>
    <w:rsid w:val="002E7225"/>
    <w:rsid w:val="002F3725"/>
    <w:rsid w:val="00300FEC"/>
    <w:rsid w:val="00310CEC"/>
    <w:rsid w:val="00316200"/>
    <w:rsid w:val="00321213"/>
    <w:rsid w:val="00321995"/>
    <w:rsid w:val="003274BA"/>
    <w:rsid w:val="00327B06"/>
    <w:rsid w:val="003301B2"/>
    <w:rsid w:val="00330BED"/>
    <w:rsid w:val="0033663D"/>
    <w:rsid w:val="0033693B"/>
    <w:rsid w:val="00353058"/>
    <w:rsid w:val="00354AD4"/>
    <w:rsid w:val="00363749"/>
    <w:rsid w:val="003655BE"/>
    <w:rsid w:val="00371643"/>
    <w:rsid w:val="0037221B"/>
    <w:rsid w:val="00372613"/>
    <w:rsid w:val="003757D4"/>
    <w:rsid w:val="00377C2C"/>
    <w:rsid w:val="003819AA"/>
    <w:rsid w:val="00382DEE"/>
    <w:rsid w:val="003856D8"/>
    <w:rsid w:val="003905CC"/>
    <w:rsid w:val="00392B8C"/>
    <w:rsid w:val="00395B53"/>
    <w:rsid w:val="003A2484"/>
    <w:rsid w:val="003A494B"/>
    <w:rsid w:val="003A56AB"/>
    <w:rsid w:val="003C5CBC"/>
    <w:rsid w:val="003C63E5"/>
    <w:rsid w:val="003C7790"/>
    <w:rsid w:val="003C7A6C"/>
    <w:rsid w:val="003C7CB3"/>
    <w:rsid w:val="003D1249"/>
    <w:rsid w:val="003D163E"/>
    <w:rsid w:val="003E1AB2"/>
    <w:rsid w:val="003F5193"/>
    <w:rsid w:val="003F6B6C"/>
    <w:rsid w:val="003F773A"/>
    <w:rsid w:val="003F792C"/>
    <w:rsid w:val="00401F8E"/>
    <w:rsid w:val="00402788"/>
    <w:rsid w:val="004057C9"/>
    <w:rsid w:val="00420044"/>
    <w:rsid w:val="004204F2"/>
    <w:rsid w:val="0042696A"/>
    <w:rsid w:val="0043003D"/>
    <w:rsid w:val="00433C3F"/>
    <w:rsid w:val="00434512"/>
    <w:rsid w:val="004408AD"/>
    <w:rsid w:val="00444E11"/>
    <w:rsid w:val="0045202E"/>
    <w:rsid w:val="0045488D"/>
    <w:rsid w:val="00464D08"/>
    <w:rsid w:val="004653A0"/>
    <w:rsid w:val="004670F0"/>
    <w:rsid w:val="004836AD"/>
    <w:rsid w:val="004838DE"/>
    <w:rsid w:val="00490736"/>
    <w:rsid w:val="00493897"/>
    <w:rsid w:val="0049628E"/>
    <w:rsid w:val="004A056A"/>
    <w:rsid w:val="004A0E15"/>
    <w:rsid w:val="004A16C6"/>
    <w:rsid w:val="004A25E1"/>
    <w:rsid w:val="004A7977"/>
    <w:rsid w:val="004B1EF5"/>
    <w:rsid w:val="004C2770"/>
    <w:rsid w:val="004D58F3"/>
    <w:rsid w:val="004D7B53"/>
    <w:rsid w:val="004E1528"/>
    <w:rsid w:val="004E29B3"/>
    <w:rsid w:val="004E29BC"/>
    <w:rsid w:val="004E5693"/>
    <w:rsid w:val="004E57EC"/>
    <w:rsid w:val="004F04AA"/>
    <w:rsid w:val="005041A7"/>
    <w:rsid w:val="00511C1E"/>
    <w:rsid w:val="005131ED"/>
    <w:rsid w:val="00520548"/>
    <w:rsid w:val="00523259"/>
    <w:rsid w:val="00524FBA"/>
    <w:rsid w:val="00531744"/>
    <w:rsid w:val="00540FDB"/>
    <w:rsid w:val="00541102"/>
    <w:rsid w:val="00542EB6"/>
    <w:rsid w:val="00551339"/>
    <w:rsid w:val="005531D3"/>
    <w:rsid w:val="00567D8A"/>
    <w:rsid w:val="005756D9"/>
    <w:rsid w:val="0058211F"/>
    <w:rsid w:val="00590977"/>
    <w:rsid w:val="005960C3"/>
    <w:rsid w:val="005A158B"/>
    <w:rsid w:val="005A1A54"/>
    <w:rsid w:val="005A20E6"/>
    <w:rsid w:val="005A4EFB"/>
    <w:rsid w:val="005A5ED0"/>
    <w:rsid w:val="005B3613"/>
    <w:rsid w:val="005B6DB4"/>
    <w:rsid w:val="005C1297"/>
    <w:rsid w:val="005D72A6"/>
    <w:rsid w:val="005E0940"/>
    <w:rsid w:val="005E573C"/>
    <w:rsid w:val="005E665A"/>
    <w:rsid w:val="005E67C7"/>
    <w:rsid w:val="005F1E30"/>
    <w:rsid w:val="005F2BAB"/>
    <w:rsid w:val="005F31C2"/>
    <w:rsid w:val="005F352C"/>
    <w:rsid w:val="005F6DCD"/>
    <w:rsid w:val="0060060A"/>
    <w:rsid w:val="0061314B"/>
    <w:rsid w:val="006154F4"/>
    <w:rsid w:val="006175C7"/>
    <w:rsid w:val="00622970"/>
    <w:rsid w:val="0063357D"/>
    <w:rsid w:val="00636725"/>
    <w:rsid w:val="00645E4C"/>
    <w:rsid w:val="0064771F"/>
    <w:rsid w:val="00650336"/>
    <w:rsid w:val="00654FAE"/>
    <w:rsid w:val="00665051"/>
    <w:rsid w:val="006659B2"/>
    <w:rsid w:val="0067029B"/>
    <w:rsid w:val="006721B1"/>
    <w:rsid w:val="00674E0E"/>
    <w:rsid w:val="0068149B"/>
    <w:rsid w:val="006828E7"/>
    <w:rsid w:val="0068531F"/>
    <w:rsid w:val="00687135"/>
    <w:rsid w:val="0069339B"/>
    <w:rsid w:val="00693FF9"/>
    <w:rsid w:val="006A4389"/>
    <w:rsid w:val="006A6D89"/>
    <w:rsid w:val="006B09AC"/>
    <w:rsid w:val="006B6688"/>
    <w:rsid w:val="006C125C"/>
    <w:rsid w:val="006C63E2"/>
    <w:rsid w:val="006E0EC0"/>
    <w:rsid w:val="006E2CE6"/>
    <w:rsid w:val="006F10DE"/>
    <w:rsid w:val="006F2D19"/>
    <w:rsid w:val="006F5976"/>
    <w:rsid w:val="006F7564"/>
    <w:rsid w:val="007022C0"/>
    <w:rsid w:val="00706669"/>
    <w:rsid w:val="00711CD2"/>
    <w:rsid w:val="00715D3D"/>
    <w:rsid w:val="007174A2"/>
    <w:rsid w:val="00724C65"/>
    <w:rsid w:val="00743627"/>
    <w:rsid w:val="007518A8"/>
    <w:rsid w:val="00756E20"/>
    <w:rsid w:val="00756F14"/>
    <w:rsid w:val="0076688E"/>
    <w:rsid w:val="007733CB"/>
    <w:rsid w:val="00797686"/>
    <w:rsid w:val="007A373E"/>
    <w:rsid w:val="007A5570"/>
    <w:rsid w:val="007A774B"/>
    <w:rsid w:val="007B03C6"/>
    <w:rsid w:val="007B284A"/>
    <w:rsid w:val="007C27E4"/>
    <w:rsid w:val="007C40EB"/>
    <w:rsid w:val="007D1473"/>
    <w:rsid w:val="007D1A85"/>
    <w:rsid w:val="007D5E9E"/>
    <w:rsid w:val="007E0ADE"/>
    <w:rsid w:val="007E74B1"/>
    <w:rsid w:val="007F1516"/>
    <w:rsid w:val="007F22DD"/>
    <w:rsid w:val="007F4838"/>
    <w:rsid w:val="0080280C"/>
    <w:rsid w:val="00807171"/>
    <w:rsid w:val="0080782E"/>
    <w:rsid w:val="0080792B"/>
    <w:rsid w:val="00817EA5"/>
    <w:rsid w:val="00821142"/>
    <w:rsid w:val="008234F1"/>
    <w:rsid w:val="00831641"/>
    <w:rsid w:val="00832404"/>
    <w:rsid w:val="00833BE8"/>
    <w:rsid w:val="00836950"/>
    <w:rsid w:val="008413B9"/>
    <w:rsid w:val="00841C4C"/>
    <w:rsid w:val="00842C6F"/>
    <w:rsid w:val="008500DD"/>
    <w:rsid w:val="00851A3E"/>
    <w:rsid w:val="008611E6"/>
    <w:rsid w:val="0086415D"/>
    <w:rsid w:val="0087258B"/>
    <w:rsid w:val="0087523E"/>
    <w:rsid w:val="00877569"/>
    <w:rsid w:val="008803FD"/>
    <w:rsid w:val="008818BA"/>
    <w:rsid w:val="00887102"/>
    <w:rsid w:val="008915AE"/>
    <w:rsid w:val="008919C2"/>
    <w:rsid w:val="00891C43"/>
    <w:rsid w:val="00897A1E"/>
    <w:rsid w:val="008A12AC"/>
    <w:rsid w:val="008B34E3"/>
    <w:rsid w:val="008B68D8"/>
    <w:rsid w:val="008C15ED"/>
    <w:rsid w:val="008E0F04"/>
    <w:rsid w:val="008E101B"/>
    <w:rsid w:val="008E2B42"/>
    <w:rsid w:val="008F14CE"/>
    <w:rsid w:val="008F14F3"/>
    <w:rsid w:val="008F363A"/>
    <w:rsid w:val="0090069A"/>
    <w:rsid w:val="0091500E"/>
    <w:rsid w:val="00916875"/>
    <w:rsid w:val="00923154"/>
    <w:rsid w:val="00925494"/>
    <w:rsid w:val="00925EDC"/>
    <w:rsid w:val="0093042C"/>
    <w:rsid w:val="009331DE"/>
    <w:rsid w:val="00935058"/>
    <w:rsid w:val="00944622"/>
    <w:rsid w:val="00955DCA"/>
    <w:rsid w:val="00960BEA"/>
    <w:rsid w:val="00976324"/>
    <w:rsid w:val="009769DD"/>
    <w:rsid w:val="009815B0"/>
    <w:rsid w:val="00986A41"/>
    <w:rsid w:val="00990B5B"/>
    <w:rsid w:val="00993052"/>
    <w:rsid w:val="009A2E5B"/>
    <w:rsid w:val="009A4B50"/>
    <w:rsid w:val="009A65D7"/>
    <w:rsid w:val="009A6B0B"/>
    <w:rsid w:val="009B056E"/>
    <w:rsid w:val="009B3888"/>
    <w:rsid w:val="009B5ED8"/>
    <w:rsid w:val="009B779C"/>
    <w:rsid w:val="009C15B0"/>
    <w:rsid w:val="009D1604"/>
    <w:rsid w:val="009D43E7"/>
    <w:rsid w:val="009D58DF"/>
    <w:rsid w:val="009D6996"/>
    <w:rsid w:val="009D7D73"/>
    <w:rsid w:val="009E4CF4"/>
    <w:rsid w:val="009E6CDC"/>
    <w:rsid w:val="009F3697"/>
    <w:rsid w:val="009F4F43"/>
    <w:rsid w:val="00A0180A"/>
    <w:rsid w:val="00A018FF"/>
    <w:rsid w:val="00A140B1"/>
    <w:rsid w:val="00A14B61"/>
    <w:rsid w:val="00A20EC7"/>
    <w:rsid w:val="00A22248"/>
    <w:rsid w:val="00A259F9"/>
    <w:rsid w:val="00A2730D"/>
    <w:rsid w:val="00A27E64"/>
    <w:rsid w:val="00A330B3"/>
    <w:rsid w:val="00A33BE0"/>
    <w:rsid w:val="00A3400D"/>
    <w:rsid w:val="00A34703"/>
    <w:rsid w:val="00A43836"/>
    <w:rsid w:val="00A43F80"/>
    <w:rsid w:val="00A43F8B"/>
    <w:rsid w:val="00A45E1C"/>
    <w:rsid w:val="00A541A6"/>
    <w:rsid w:val="00A54843"/>
    <w:rsid w:val="00A548A9"/>
    <w:rsid w:val="00A62929"/>
    <w:rsid w:val="00A66622"/>
    <w:rsid w:val="00A6742A"/>
    <w:rsid w:val="00A679CA"/>
    <w:rsid w:val="00A801D3"/>
    <w:rsid w:val="00A80FC0"/>
    <w:rsid w:val="00A8161D"/>
    <w:rsid w:val="00A867F9"/>
    <w:rsid w:val="00A922B7"/>
    <w:rsid w:val="00AA4EF0"/>
    <w:rsid w:val="00AA7BDD"/>
    <w:rsid w:val="00AB45E9"/>
    <w:rsid w:val="00AC464C"/>
    <w:rsid w:val="00AC5FBC"/>
    <w:rsid w:val="00AC7D7D"/>
    <w:rsid w:val="00AD3CA5"/>
    <w:rsid w:val="00AE24DB"/>
    <w:rsid w:val="00B007FA"/>
    <w:rsid w:val="00B03C42"/>
    <w:rsid w:val="00B123D9"/>
    <w:rsid w:val="00B13B2E"/>
    <w:rsid w:val="00B16271"/>
    <w:rsid w:val="00B37AA4"/>
    <w:rsid w:val="00B411FB"/>
    <w:rsid w:val="00B42CC9"/>
    <w:rsid w:val="00B452D1"/>
    <w:rsid w:val="00B45E4A"/>
    <w:rsid w:val="00B54A3F"/>
    <w:rsid w:val="00B63432"/>
    <w:rsid w:val="00B657CB"/>
    <w:rsid w:val="00B70090"/>
    <w:rsid w:val="00B844AF"/>
    <w:rsid w:val="00B90AC1"/>
    <w:rsid w:val="00B9106A"/>
    <w:rsid w:val="00BA501C"/>
    <w:rsid w:val="00BB1233"/>
    <w:rsid w:val="00BB26A9"/>
    <w:rsid w:val="00BB6A90"/>
    <w:rsid w:val="00BB73C9"/>
    <w:rsid w:val="00BB76EC"/>
    <w:rsid w:val="00BC6A74"/>
    <w:rsid w:val="00BC7F5A"/>
    <w:rsid w:val="00BD23EC"/>
    <w:rsid w:val="00BD2BAC"/>
    <w:rsid w:val="00BD5D57"/>
    <w:rsid w:val="00BD6409"/>
    <w:rsid w:val="00BE2B31"/>
    <w:rsid w:val="00BF1C84"/>
    <w:rsid w:val="00BF4C62"/>
    <w:rsid w:val="00BF567E"/>
    <w:rsid w:val="00BF7095"/>
    <w:rsid w:val="00C024D5"/>
    <w:rsid w:val="00C03928"/>
    <w:rsid w:val="00C05F35"/>
    <w:rsid w:val="00C22A6B"/>
    <w:rsid w:val="00C24AB5"/>
    <w:rsid w:val="00C30CD9"/>
    <w:rsid w:val="00C3243C"/>
    <w:rsid w:val="00C332C1"/>
    <w:rsid w:val="00C3339F"/>
    <w:rsid w:val="00C3787F"/>
    <w:rsid w:val="00C40C58"/>
    <w:rsid w:val="00C42080"/>
    <w:rsid w:val="00C45F24"/>
    <w:rsid w:val="00C46B4E"/>
    <w:rsid w:val="00C52A0F"/>
    <w:rsid w:val="00C5592F"/>
    <w:rsid w:val="00C5776E"/>
    <w:rsid w:val="00C61911"/>
    <w:rsid w:val="00C6530F"/>
    <w:rsid w:val="00C728DB"/>
    <w:rsid w:val="00C74F8B"/>
    <w:rsid w:val="00C7541F"/>
    <w:rsid w:val="00C93392"/>
    <w:rsid w:val="00CA2806"/>
    <w:rsid w:val="00CA38BE"/>
    <w:rsid w:val="00CA50A0"/>
    <w:rsid w:val="00CA5CEE"/>
    <w:rsid w:val="00CB0B6E"/>
    <w:rsid w:val="00CB24DC"/>
    <w:rsid w:val="00CB6982"/>
    <w:rsid w:val="00CB69B5"/>
    <w:rsid w:val="00CC2313"/>
    <w:rsid w:val="00CC423A"/>
    <w:rsid w:val="00CC44D8"/>
    <w:rsid w:val="00CC4DAF"/>
    <w:rsid w:val="00CD2F4B"/>
    <w:rsid w:val="00CD49AE"/>
    <w:rsid w:val="00CD4DA3"/>
    <w:rsid w:val="00CE6614"/>
    <w:rsid w:val="00CE6C07"/>
    <w:rsid w:val="00CF5010"/>
    <w:rsid w:val="00D024FD"/>
    <w:rsid w:val="00D029DD"/>
    <w:rsid w:val="00D02A92"/>
    <w:rsid w:val="00D04453"/>
    <w:rsid w:val="00D06462"/>
    <w:rsid w:val="00D10352"/>
    <w:rsid w:val="00D207EC"/>
    <w:rsid w:val="00D2362C"/>
    <w:rsid w:val="00D24382"/>
    <w:rsid w:val="00D24813"/>
    <w:rsid w:val="00D2678F"/>
    <w:rsid w:val="00D45584"/>
    <w:rsid w:val="00D46C40"/>
    <w:rsid w:val="00D47A2D"/>
    <w:rsid w:val="00D50E98"/>
    <w:rsid w:val="00D6254D"/>
    <w:rsid w:val="00D66C02"/>
    <w:rsid w:val="00D67C44"/>
    <w:rsid w:val="00D711A8"/>
    <w:rsid w:val="00D713D8"/>
    <w:rsid w:val="00D83DD1"/>
    <w:rsid w:val="00D84FAD"/>
    <w:rsid w:val="00D90364"/>
    <w:rsid w:val="00D92D01"/>
    <w:rsid w:val="00DA3B43"/>
    <w:rsid w:val="00DA41BD"/>
    <w:rsid w:val="00DB4425"/>
    <w:rsid w:val="00DC64C3"/>
    <w:rsid w:val="00DD1A43"/>
    <w:rsid w:val="00DE2270"/>
    <w:rsid w:val="00DE3227"/>
    <w:rsid w:val="00DF0B2C"/>
    <w:rsid w:val="00DF4293"/>
    <w:rsid w:val="00E04475"/>
    <w:rsid w:val="00E07334"/>
    <w:rsid w:val="00E11B40"/>
    <w:rsid w:val="00E1399B"/>
    <w:rsid w:val="00E15A00"/>
    <w:rsid w:val="00E16B5A"/>
    <w:rsid w:val="00E17072"/>
    <w:rsid w:val="00E17D05"/>
    <w:rsid w:val="00E24922"/>
    <w:rsid w:val="00E41F49"/>
    <w:rsid w:val="00E44174"/>
    <w:rsid w:val="00E5044C"/>
    <w:rsid w:val="00E5046F"/>
    <w:rsid w:val="00E50973"/>
    <w:rsid w:val="00E52FB8"/>
    <w:rsid w:val="00E5469C"/>
    <w:rsid w:val="00E55E25"/>
    <w:rsid w:val="00E560B5"/>
    <w:rsid w:val="00E65503"/>
    <w:rsid w:val="00E66CDB"/>
    <w:rsid w:val="00E70770"/>
    <w:rsid w:val="00E73C88"/>
    <w:rsid w:val="00E82BE5"/>
    <w:rsid w:val="00E928D6"/>
    <w:rsid w:val="00EA1AC7"/>
    <w:rsid w:val="00EB1224"/>
    <w:rsid w:val="00EB1DD3"/>
    <w:rsid w:val="00EB3BC9"/>
    <w:rsid w:val="00EB6797"/>
    <w:rsid w:val="00EB7FC0"/>
    <w:rsid w:val="00EC1443"/>
    <w:rsid w:val="00EC1466"/>
    <w:rsid w:val="00EC5D45"/>
    <w:rsid w:val="00ED417F"/>
    <w:rsid w:val="00ED6A8C"/>
    <w:rsid w:val="00ED727B"/>
    <w:rsid w:val="00ED785B"/>
    <w:rsid w:val="00EE3333"/>
    <w:rsid w:val="00EE6839"/>
    <w:rsid w:val="00EE6FBC"/>
    <w:rsid w:val="00EE7B86"/>
    <w:rsid w:val="00EF7532"/>
    <w:rsid w:val="00F0170E"/>
    <w:rsid w:val="00F12CC3"/>
    <w:rsid w:val="00F170C3"/>
    <w:rsid w:val="00F20AD0"/>
    <w:rsid w:val="00F20BA3"/>
    <w:rsid w:val="00F20EDE"/>
    <w:rsid w:val="00F24B91"/>
    <w:rsid w:val="00F30216"/>
    <w:rsid w:val="00F30D79"/>
    <w:rsid w:val="00F326C7"/>
    <w:rsid w:val="00F337D2"/>
    <w:rsid w:val="00F42FD2"/>
    <w:rsid w:val="00F43E12"/>
    <w:rsid w:val="00F4655C"/>
    <w:rsid w:val="00F51C42"/>
    <w:rsid w:val="00F542D3"/>
    <w:rsid w:val="00F54C1F"/>
    <w:rsid w:val="00F65A95"/>
    <w:rsid w:val="00F65D5F"/>
    <w:rsid w:val="00F66DE4"/>
    <w:rsid w:val="00F672F4"/>
    <w:rsid w:val="00F67963"/>
    <w:rsid w:val="00F70909"/>
    <w:rsid w:val="00F70980"/>
    <w:rsid w:val="00F71DC1"/>
    <w:rsid w:val="00F73036"/>
    <w:rsid w:val="00F8222F"/>
    <w:rsid w:val="00F8367E"/>
    <w:rsid w:val="00F85F2E"/>
    <w:rsid w:val="00F93625"/>
    <w:rsid w:val="00F93856"/>
    <w:rsid w:val="00F97EDB"/>
    <w:rsid w:val="00F97FC6"/>
    <w:rsid w:val="00FA6BA7"/>
    <w:rsid w:val="00FB0511"/>
    <w:rsid w:val="00FB3234"/>
    <w:rsid w:val="00FC403D"/>
    <w:rsid w:val="00FD27EC"/>
    <w:rsid w:val="00FD2F11"/>
    <w:rsid w:val="00FD3502"/>
    <w:rsid w:val="00FD7B8A"/>
    <w:rsid w:val="00FF378A"/>
    <w:rsid w:val="00FF4601"/>
    <w:rsid w:val="00FF4FDF"/>
    <w:rsid w:val="00FF56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950"/>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ad">
    <w:name w:val="Hyperlink"/>
    <w:semiHidden/>
    <w:rsid w:val="00A801D3"/>
    <w:rPr>
      <w:rFonts w:cs="Times New Roman"/>
      <w:color w:val="0000FF"/>
      <w:u w:val="single"/>
    </w:rPr>
  </w:style>
  <w:style w:type="paragraph" w:styleId="20">
    <w:name w:val="Body Text Indent 2"/>
    <w:basedOn w:val="a"/>
    <w:link w:val="21"/>
    <w:uiPriority w:val="99"/>
    <w:rsid w:val="00A801D3"/>
    <w:pPr>
      <w:spacing w:after="120" w:line="480" w:lineRule="auto"/>
      <w:ind w:left="283"/>
    </w:pPr>
    <w:rPr>
      <w:rFonts w:ascii="Times New Roman" w:hAnsi="Times New Roman"/>
      <w:sz w:val="24"/>
      <w:szCs w:val="24"/>
      <w:lang w:val="ru-RU"/>
    </w:rPr>
  </w:style>
  <w:style w:type="character" w:customStyle="1" w:styleId="21">
    <w:name w:val="Основний текст з відступом 2 Знак"/>
    <w:link w:val="20"/>
    <w:uiPriority w:val="99"/>
    <w:rsid w:val="00A801D3"/>
    <w:rPr>
      <w:sz w:val="24"/>
      <w:szCs w:val="24"/>
      <w:lang w:val="ru-RU" w:eastAsia="ru-RU"/>
    </w:rPr>
  </w:style>
  <w:style w:type="paragraph" w:styleId="ae">
    <w:name w:val="List Paragraph"/>
    <w:basedOn w:val="a"/>
    <w:uiPriority w:val="34"/>
    <w:qFormat/>
    <w:rsid w:val="00A801D3"/>
    <w:pPr>
      <w:spacing w:after="200" w:line="276" w:lineRule="auto"/>
      <w:ind w:left="720"/>
      <w:contextualSpacing/>
    </w:pPr>
    <w:rPr>
      <w:rFonts w:ascii="Calibri" w:eastAsia="Calibri" w:hAnsi="Calibri"/>
      <w:sz w:val="22"/>
      <w:szCs w:val="22"/>
      <w:lang w:eastAsia="en-US"/>
    </w:rPr>
  </w:style>
  <w:style w:type="paragraph" w:styleId="af">
    <w:name w:val="Revision"/>
    <w:hidden/>
    <w:uiPriority w:val="99"/>
    <w:semiHidden/>
    <w:rsid w:val="00A922B7"/>
    <w:rPr>
      <w:rFonts w:ascii="Antiqua" w:hAnsi="Antiqua"/>
      <w:sz w:val="26"/>
      <w:lang w:eastAsia="ru-RU"/>
    </w:rPr>
  </w:style>
  <w:style w:type="paragraph" w:styleId="af0">
    <w:name w:val="Balloon Text"/>
    <w:basedOn w:val="a"/>
    <w:link w:val="af1"/>
    <w:uiPriority w:val="99"/>
    <w:semiHidden/>
    <w:unhideWhenUsed/>
    <w:rsid w:val="00A922B7"/>
    <w:rPr>
      <w:rFonts w:ascii="Tahoma" w:hAnsi="Tahoma" w:cs="Tahoma"/>
      <w:sz w:val="16"/>
      <w:szCs w:val="16"/>
    </w:rPr>
  </w:style>
  <w:style w:type="character" w:customStyle="1" w:styleId="af1">
    <w:name w:val="Текст у виносці Знак"/>
    <w:link w:val="af0"/>
    <w:uiPriority w:val="99"/>
    <w:semiHidden/>
    <w:rsid w:val="00A922B7"/>
    <w:rPr>
      <w:rFonts w:ascii="Tahoma" w:hAnsi="Tahoma" w:cs="Tahoma"/>
      <w:sz w:val="16"/>
      <w:szCs w:val="16"/>
      <w:lang w:eastAsia="ru-RU"/>
    </w:rPr>
  </w:style>
  <w:style w:type="table" w:styleId="af2">
    <w:name w:val="Table Grid"/>
    <w:basedOn w:val="a1"/>
    <w:uiPriority w:val="59"/>
    <w:rsid w:val="009E4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950"/>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ad">
    <w:name w:val="Hyperlink"/>
    <w:semiHidden/>
    <w:rsid w:val="00A801D3"/>
    <w:rPr>
      <w:rFonts w:cs="Times New Roman"/>
      <w:color w:val="0000FF"/>
      <w:u w:val="single"/>
    </w:rPr>
  </w:style>
  <w:style w:type="paragraph" w:styleId="20">
    <w:name w:val="Body Text Indent 2"/>
    <w:basedOn w:val="a"/>
    <w:link w:val="21"/>
    <w:uiPriority w:val="99"/>
    <w:rsid w:val="00A801D3"/>
    <w:pPr>
      <w:spacing w:after="120" w:line="480" w:lineRule="auto"/>
      <w:ind w:left="283"/>
    </w:pPr>
    <w:rPr>
      <w:rFonts w:ascii="Times New Roman" w:hAnsi="Times New Roman"/>
      <w:sz w:val="24"/>
      <w:szCs w:val="24"/>
      <w:lang w:val="ru-RU"/>
    </w:rPr>
  </w:style>
  <w:style w:type="character" w:customStyle="1" w:styleId="21">
    <w:name w:val="Основний текст з відступом 2 Знак"/>
    <w:link w:val="20"/>
    <w:uiPriority w:val="99"/>
    <w:rsid w:val="00A801D3"/>
    <w:rPr>
      <w:sz w:val="24"/>
      <w:szCs w:val="24"/>
      <w:lang w:val="ru-RU" w:eastAsia="ru-RU"/>
    </w:rPr>
  </w:style>
  <w:style w:type="paragraph" w:styleId="ae">
    <w:name w:val="List Paragraph"/>
    <w:basedOn w:val="a"/>
    <w:uiPriority w:val="34"/>
    <w:qFormat/>
    <w:rsid w:val="00A801D3"/>
    <w:pPr>
      <w:spacing w:after="200" w:line="276" w:lineRule="auto"/>
      <w:ind w:left="720"/>
      <w:contextualSpacing/>
    </w:pPr>
    <w:rPr>
      <w:rFonts w:ascii="Calibri" w:eastAsia="Calibri" w:hAnsi="Calibri"/>
      <w:sz w:val="22"/>
      <w:szCs w:val="22"/>
      <w:lang w:eastAsia="en-US"/>
    </w:rPr>
  </w:style>
  <w:style w:type="paragraph" w:styleId="af">
    <w:name w:val="Revision"/>
    <w:hidden/>
    <w:uiPriority w:val="99"/>
    <w:semiHidden/>
    <w:rsid w:val="00A922B7"/>
    <w:rPr>
      <w:rFonts w:ascii="Antiqua" w:hAnsi="Antiqua"/>
      <w:sz w:val="26"/>
      <w:lang w:eastAsia="ru-RU"/>
    </w:rPr>
  </w:style>
  <w:style w:type="paragraph" w:styleId="af0">
    <w:name w:val="Balloon Text"/>
    <w:basedOn w:val="a"/>
    <w:link w:val="af1"/>
    <w:uiPriority w:val="99"/>
    <w:semiHidden/>
    <w:unhideWhenUsed/>
    <w:rsid w:val="00A922B7"/>
    <w:rPr>
      <w:rFonts w:ascii="Tahoma" w:hAnsi="Tahoma" w:cs="Tahoma"/>
      <w:sz w:val="16"/>
      <w:szCs w:val="16"/>
    </w:rPr>
  </w:style>
  <w:style w:type="character" w:customStyle="1" w:styleId="af1">
    <w:name w:val="Текст у виносці Знак"/>
    <w:link w:val="af0"/>
    <w:uiPriority w:val="99"/>
    <w:semiHidden/>
    <w:rsid w:val="00A922B7"/>
    <w:rPr>
      <w:rFonts w:ascii="Tahoma" w:hAnsi="Tahoma" w:cs="Tahoma"/>
      <w:sz w:val="16"/>
      <w:szCs w:val="16"/>
      <w:lang w:eastAsia="ru-RU"/>
    </w:rPr>
  </w:style>
  <w:style w:type="table" w:styleId="af2">
    <w:name w:val="Table Grid"/>
    <w:basedOn w:val="a1"/>
    <w:uiPriority w:val="59"/>
    <w:rsid w:val="009E4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55510">
      <w:bodyDiv w:val="1"/>
      <w:marLeft w:val="0"/>
      <w:marRight w:val="0"/>
      <w:marTop w:val="0"/>
      <w:marBottom w:val="0"/>
      <w:divBdr>
        <w:top w:val="none" w:sz="0" w:space="0" w:color="auto"/>
        <w:left w:val="none" w:sz="0" w:space="0" w:color="auto"/>
        <w:bottom w:val="none" w:sz="0" w:space="0" w:color="auto"/>
        <w:right w:val="none" w:sz="0" w:space="0" w:color="auto"/>
      </w:divBdr>
    </w:div>
    <w:div w:id="334379026">
      <w:bodyDiv w:val="1"/>
      <w:marLeft w:val="0"/>
      <w:marRight w:val="0"/>
      <w:marTop w:val="0"/>
      <w:marBottom w:val="0"/>
      <w:divBdr>
        <w:top w:val="none" w:sz="0" w:space="0" w:color="auto"/>
        <w:left w:val="none" w:sz="0" w:space="0" w:color="auto"/>
        <w:bottom w:val="none" w:sz="0" w:space="0" w:color="auto"/>
        <w:right w:val="none" w:sz="0" w:space="0" w:color="auto"/>
      </w:divBdr>
    </w:div>
    <w:div w:id="396588660">
      <w:bodyDiv w:val="1"/>
      <w:marLeft w:val="0"/>
      <w:marRight w:val="0"/>
      <w:marTop w:val="0"/>
      <w:marBottom w:val="0"/>
      <w:divBdr>
        <w:top w:val="none" w:sz="0" w:space="0" w:color="auto"/>
        <w:left w:val="none" w:sz="0" w:space="0" w:color="auto"/>
        <w:bottom w:val="none" w:sz="0" w:space="0" w:color="auto"/>
        <w:right w:val="none" w:sz="0" w:space="0" w:color="auto"/>
      </w:divBdr>
    </w:div>
    <w:div w:id="626741803">
      <w:bodyDiv w:val="1"/>
      <w:marLeft w:val="0"/>
      <w:marRight w:val="0"/>
      <w:marTop w:val="0"/>
      <w:marBottom w:val="0"/>
      <w:divBdr>
        <w:top w:val="none" w:sz="0" w:space="0" w:color="auto"/>
        <w:left w:val="none" w:sz="0" w:space="0" w:color="auto"/>
        <w:bottom w:val="none" w:sz="0" w:space="0" w:color="auto"/>
        <w:right w:val="none" w:sz="0" w:space="0" w:color="auto"/>
      </w:divBdr>
    </w:div>
    <w:div w:id="872690135">
      <w:bodyDiv w:val="1"/>
      <w:marLeft w:val="0"/>
      <w:marRight w:val="0"/>
      <w:marTop w:val="0"/>
      <w:marBottom w:val="0"/>
      <w:divBdr>
        <w:top w:val="none" w:sz="0" w:space="0" w:color="auto"/>
        <w:left w:val="none" w:sz="0" w:space="0" w:color="auto"/>
        <w:bottom w:val="none" w:sz="0" w:space="0" w:color="auto"/>
        <w:right w:val="none" w:sz="0" w:space="0" w:color="auto"/>
      </w:divBdr>
    </w:div>
    <w:div w:id="1526557867">
      <w:bodyDiv w:val="1"/>
      <w:marLeft w:val="0"/>
      <w:marRight w:val="0"/>
      <w:marTop w:val="0"/>
      <w:marBottom w:val="0"/>
      <w:divBdr>
        <w:top w:val="none" w:sz="0" w:space="0" w:color="auto"/>
        <w:left w:val="none" w:sz="0" w:space="0" w:color="auto"/>
        <w:bottom w:val="none" w:sz="0" w:space="0" w:color="auto"/>
        <w:right w:val="none" w:sz="0" w:space="0" w:color="auto"/>
      </w:divBdr>
    </w:div>
    <w:div w:id="1879313224">
      <w:bodyDiv w:val="1"/>
      <w:marLeft w:val="0"/>
      <w:marRight w:val="0"/>
      <w:marTop w:val="0"/>
      <w:marBottom w:val="0"/>
      <w:divBdr>
        <w:top w:val="none" w:sz="0" w:space="0" w:color="auto"/>
        <w:left w:val="none" w:sz="0" w:space="0" w:color="auto"/>
        <w:bottom w:val="none" w:sz="0" w:space="0" w:color="auto"/>
        <w:right w:val="none" w:sz="0" w:space="0" w:color="auto"/>
      </w:divBdr>
    </w:div>
    <w:div w:id="205180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cedc1b3-a6a6-4744-bb8f-c9b717f8a9c9">MFWF-331-48743</_dlc_DocId>
    <_dlc_DocIdUrl xmlns="acedc1b3-a6a6-4744-bb8f-c9b717f8a9c9">
      <Url>http://workflow/04000/04110/_layouts/DocIdRedir.aspx?ID=MFWF-331-48743</Url>
      <Description>MFWF-331-48743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86A2B0D-31B7-41A8-B34D-1053144B3F93}"/>
</file>

<file path=customXml/itemProps2.xml><?xml version="1.0" encoding="utf-8"?>
<ds:datastoreItem xmlns:ds="http://schemas.openxmlformats.org/officeDocument/2006/customXml" ds:itemID="{AF0C86B0-124F-491D-8404-995A4A123578}"/>
</file>

<file path=customXml/itemProps3.xml><?xml version="1.0" encoding="utf-8"?>
<ds:datastoreItem xmlns:ds="http://schemas.openxmlformats.org/officeDocument/2006/customXml" ds:itemID="{7406D8B6-32D7-4D3F-8203-47B8D53E7154}"/>
</file>

<file path=customXml/itemProps4.xml><?xml version="1.0" encoding="utf-8"?>
<ds:datastoreItem xmlns:ds="http://schemas.openxmlformats.org/officeDocument/2006/customXml" ds:itemID="{3D8E4AB1-8410-496A-93D1-AED214C98CE6}"/>
</file>

<file path=customXml/itemProps5.xml><?xml version="1.0" encoding="utf-8"?>
<ds:datastoreItem xmlns:ds="http://schemas.openxmlformats.org/officeDocument/2006/customXml" ds:itemID="{9ECA22E9-BFF1-4F9E-8691-15A4959FDF0B}"/>
</file>

<file path=docProps/app.xml><?xml version="1.0" encoding="utf-8"?>
<Properties xmlns="http://schemas.openxmlformats.org/officeDocument/2006/extended-properties" xmlns:vt="http://schemas.openxmlformats.org/officeDocument/2006/docPropsVTypes">
  <Template>Normal</Template>
  <TotalTime>0</TotalTime>
  <Pages>18</Pages>
  <Words>17043</Words>
  <Characters>9716</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26706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Користувач Windows</cp:lastModifiedBy>
  <cp:revision>2</cp:revision>
  <cp:lastPrinted>2016-09-15T08:03:00Z</cp:lastPrinted>
  <dcterms:created xsi:type="dcterms:W3CDTF">2016-09-15T08:04:00Z</dcterms:created>
  <dcterms:modified xsi:type="dcterms:W3CDTF">2016-09-15T08:04:00Z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6cabb6df-729e-4fe6-824c-318c813bfb9e</vt:lpwstr>
  </property>
  <property fmtid="{D5CDD505-2E9C-101B-9397-08002B2CF9AE}" pid="3" name="ContentTypeId">
    <vt:lpwstr>0x01010051DC89FFDAC4684DB262DCE45F8F3961</vt:lpwstr>
  </property>
</Properties>
</file>