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EE4" w:rsidRPr="00E7197B" w:rsidRDefault="003905E2" w:rsidP="00E7197B">
      <w:pPr>
        <w:pStyle w:val="a6"/>
        <w:ind w:left="0"/>
        <w:jc w:val="right"/>
        <w:rPr>
          <w:rFonts w:ascii="Times New Roman" w:hAnsi="Times New Roman"/>
          <w:sz w:val="24"/>
          <w:szCs w:val="24"/>
        </w:rPr>
      </w:pPr>
      <w:r w:rsidRPr="000612E9">
        <w:rPr>
          <w:rFonts w:ascii="Times New Roman" w:hAnsi="Times New Roman"/>
          <w:sz w:val="24"/>
          <w:szCs w:val="24"/>
        </w:rPr>
        <w:t xml:space="preserve">Пункт </w:t>
      </w:r>
      <w:r w:rsidRPr="000612E9">
        <w:rPr>
          <w:rFonts w:ascii="Times New Roman" w:hAnsi="Times New Roman"/>
          <w:b/>
          <w:sz w:val="24"/>
          <w:szCs w:val="24"/>
        </w:rPr>
        <w:t>12</w:t>
      </w:r>
      <w:r w:rsidRPr="000612E9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0612E9">
        <w:rPr>
          <w:rFonts w:ascii="Times New Roman" w:hAnsi="Times New Roman"/>
          <w:sz w:val="24"/>
          <w:szCs w:val="24"/>
        </w:rPr>
        <w:t xml:space="preserve"> статті 38 БК</w:t>
      </w:r>
    </w:p>
    <w:p w:rsidR="00F339FA" w:rsidRDefault="00F339FA" w:rsidP="00F339FA">
      <w:pPr>
        <w:pStyle w:val="a6"/>
        <w:ind w:left="0"/>
        <w:rPr>
          <w:rFonts w:ascii="Times New Roman" w:hAnsi="Times New Roman"/>
          <w:b/>
          <w:sz w:val="28"/>
        </w:rPr>
      </w:pPr>
      <w:r w:rsidRPr="007A6EE4">
        <w:rPr>
          <w:rFonts w:ascii="Times New Roman" w:hAnsi="Times New Roman"/>
          <w:b/>
          <w:sz w:val="28"/>
        </w:rPr>
        <w:t>ПЕРЕЛІК</w:t>
      </w:r>
      <w:r w:rsidRPr="007A6EE4">
        <w:rPr>
          <w:rFonts w:ascii="Times New Roman" w:hAnsi="Times New Roman"/>
          <w:b/>
          <w:sz w:val="28"/>
        </w:rPr>
        <w:br/>
      </w:r>
      <w:proofErr w:type="spellStart"/>
      <w:r w:rsidRPr="007A6EE4">
        <w:rPr>
          <w:rFonts w:ascii="Times New Roman" w:hAnsi="Times New Roman"/>
          <w:b/>
          <w:sz w:val="28"/>
        </w:rPr>
        <w:t>квазіфіскальних</w:t>
      </w:r>
      <w:proofErr w:type="spellEnd"/>
      <w:r w:rsidRPr="007A6EE4">
        <w:rPr>
          <w:rFonts w:ascii="Times New Roman" w:hAnsi="Times New Roman"/>
          <w:b/>
          <w:sz w:val="28"/>
        </w:rPr>
        <w:t xml:space="preserve"> операцій </w:t>
      </w:r>
      <w:r w:rsidR="00E80B5D" w:rsidRPr="007A6EE4">
        <w:rPr>
          <w:rFonts w:ascii="Times New Roman" w:hAnsi="Times New Roman"/>
          <w:b/>
          <w:sz w:val="28"/>
        </w:rPr>
        <w:t>та</w:t>
      </w:r>
      <w:r w:rsidRPr="007A6EE4">
        <w:rPr>
          <w:rFonts w:ascii="Times New Roman" w:hAnsi="Times New Roman"/>
          <w:b/>
          <w:sz w:val="28"/>
        </w:rPr>
        <w:t xml:space="preserve"> можлив</w:t>
      </w:r>
      <w:r w:rsidR="00E80B5D" w:rsidRPr="007A6EE4">
        <w:rPr>
          <w:rFonts w:ascii="Times New Roman" w:hAnsi="Times New Roman"/>
          <w:b/>
          <w:sz w:val="28"/>
        </w:rPr>
        <w:t>ий</w:t>
      </w:r>
      <w:r w:rsidRPr="007A6EE4">
        <w:rPr>
          <w:rFonts w:ascii="Times New Roman" w:hAnsi="Times New Roman"/>
          <w:b/>
          <w:sz w:val="28"/>
        </w:rPr>
        <w:t xml:space="preserve"> вплив </w:t>
      </w:r>
      <w:r w:rsidRPr="007A6EE4">
        <w:rPr>
          <w:rFonts w:ascii="Times New Roman" w:hAnsi="Times New Roman"/>
          <w:b/>
          <w:sz w:val="28"/>
        </w:rPr>
        <w:br/>
        <w:t xml:space="preserve">таких операцій на показники </w:t>
      </w:r>
      <w:r w:rsidR="00E80B5D" w:rsidRPr="007A6EE4">
        <w:rPr>
          <w:rFonts w:ascii="Times New Roman" w:hAnsi="Times New Roman"/>
          <w:b/>
          <w:sz w:val="28"/>
        </w:rPr>
        <w:t>проекту бюджету на 20</w:t>
      </w:r>
      <w:r w:rsidR="00484C84" w:rsidRPr="00484C84">
        <w:rPr>
          <w:rFonts w:ascii="Times New Roman" w:hAnsi="Times New Roman"/>
          <w:b/>
          <w:sz w:val="28"/>
          <w:lang w:val="ru-RU"/>
        </w:rPr>
        <w:t>2</w:t>
      </w:r>
      <w:r w:rsidR="00C525AE">
        <w:rPr>
          <w:rFonts w:ascii="Times New Roman" w:hAnsi="Times New Roman"/>
          <w:b/>
          <w:sz w:val="28"/>
          <w:lang w:val="ru-RU"/>
        </w:rPr>
        <w:t>2</w:t>
      </w:r>
      <w:r w:rsidR="00E80B5D" w:rsidRPr="007A6EE4">
        <w:rPr>
          <w:rFonts w:ascii="Times New Roman" w:hAnsi="Times New Roman"/>
          <w:b/>
          <w:sz w:val="28"/>
        </w:rPr>
        <w:t xml:space="preserve"> рік</w:t>
      </w:r>
    </w:p>
    <w:tbl>
      <w:tblPr>
        <w:tblW w:w="10207" w:type="dxa"/>
        <w:tblInd w:w="-31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9"/>
        <w:gridCol w:w="6208"/>
      </w:tblGrid>
      <w:tr w:rsidR="00336E1A" w:rsidRPr="004C2089" w:rsidTr="005126D7">
        <w:trPr>
          <w:trHeight w:val="20"/>
          <w:tblHeader/>
        </w:trPr>
        <w:tc>
          <w:tcPr>
            <w:tcW w:w="3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A" w:rsidRPr="004C2089" w:rsidRDefault="00336E1A" w:rsidP="00F339FA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2089">
              <w:rPr>
                <w:rFonts w:ascii="Times New Roman" w:hAnsi="Times New Roman"/>
                <w:b/>
                <w:sz w:val="28"/>
                <w:szCs w:val="28"/>
              </w:rPr>
              <w:t>Найменування операції</w:t>
            </w:r>
          </w:p>
        </w:tc>
        <w:tc>
          <w:tcPr>
            <w:tcW w:w="6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A" w:rsidRPr="004C2089" w:rsidRDefault="00E80B5D" w:rsidP="00E80B5D">
            <w:pPr>
              <w:pStyle w:val="a5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2089">
              <w:rPr>
                <w:rFonts w:ascii="Times New Roman" w:hAnsi="Times New Roman"/>
                <w:b/>
                <w:sz w:val="28"/>
                <w:szCs w:val="28"/>
              </w:rPr>
              <w:t xml:space="preserve">Вплив </w:t>
            </w:r>
          </w:p>
        </w:tc>
      </w:tr>
      <w:tr w:rsidR="00336E1A" w:rsidRPr="004C2089" w:rsidTr="005126D7">
        <w:trPr>
          <w:trHeight w:val="39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A" w:rsidRPr="00E730DA" w:rsidRDefault="00336E1A" w:rsidP="009F7064">
            <w:pPr>
              <w:pStyle w:val="a5"/>
              <w:ind w:firstLine="0"/>
              <w:jc w:val="both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/>
                <w:sz w:val="24"/>
              </w:rPr>
              <w:t>Постачання природного газу за пільговими цінами підприємствам теплоенергетики для виробництва теплової енергії, яка споживається населенням (</w:t>
            </w:r>
            <w:r w:rsidR="002E0CBB" w:rsidRPr="00E730DA">
              <w:rPr>
                <w:rFonts w:ascii="Times New Roman" w:hAnsi="Times New Roman"/>
                <w:sz w:val="24"/>
              </w:rPr>
              <w:t>обраховується як</w:t>
            </w:r>
            <w:r w:rsidRPr="00E730DA">
              <w:rPr>
                <w:rFonts w:ascii="Times New Roman" w:hAnsi="Times New Roman"/>
                <w:sz w:val="24"/>
              </w:rPr>
              <w:t xml:space="preserve"> різниц</w:t>
            </w:r>
            <w:r w:rsidR="002E0CBB" w:rsidRPr="00E730DA">
              <w:rPr>
                <w:rFonts w:ascii="Times New Roman" w:hAnsi="Times New Roman"/>
                <w:sz w:val="24"/>
              </w:rPr>
              <w:t>я</w:t>
            </w:r>
            <w:r w:rsidRPr="00E730DA">
              <w:rPr>
                <w:rFonts w:ascii="Times New Roman" w:hAnsi="Times New Roman"/>
                <w:sz w:val="24"/>
              </w:rPr>
              <w:t xml:space="preserve"> у цінах закупівлі </w:t>
            </w:r>
            <w:r w:rsidR="002E0CBB" w:rsidRPr="00E730DA">
              <w:rPr>
                <w:rFonts w:ascii="Times New Roman" w:hAnsi="Times New Roman"/>
                <w:sz w:val="24"/>
              </w:rPr>
              <w:t xml:space="preserve">Національною акціонерною компанією </w:t>
            </w:r>
            <w:r w:rsidR="009F7064">
              <w:rPr>
                <w:rFonts w:ascii="Times New Roman" w:hAnsi="Times New Roman"/>
                <w:sz w:val="24"/>
              </w:rPr>
              <w:t>«</w:t>
            </w:r>
            <w:r w:rsidR="002E0CBB" w:rsidRPr="00E730DA">
              <w:rPr>
                <w:rFonts w:ascii="Times New Roman" w:hAnsi="Times New Roman"/>
                <w:sz w:val="24"/>
              </w:rPr>
              <w:t>Нафтогаз України</w:t>
            </w:r>
            <w:r w:rsidR="009F7064">
              <w:rPr>
                <w:rFonts w:ascii="Times New Roman" w:hAnsi="Times New Roman"/>
                <w:sz w:val="24"/>
              </w:rPr>
              <w:t>»</w:t>
            </w:r>
            <w:r w:rsidR="002E0CBB"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/>
                <w:sz w:val="24"/>
              </w:rPr>
              <w:t>імпортованого природного газу та його реалізації підприємствам теплоенергетики для виробництва теплової енергії, яка споживається населенням, помножен</w:t>
            </w:r>
            <w:r w:rsidR="00051089" w:rsidRPr="00E730DA">
              <w:rPr>
                <w:rFonts w:ascii="Times New Roman" w:hAnsi="Times New Roman"/>
                <w:sz w:val="24"/>
              </w:rPr>
              <w:t>а</w:t>
            </w:r>
            <w:r w:rsidRPr="00E730DA">
              <w:rPr>
                <w:rFonts w:ascii="Times New Roman" w:hAnsi="Times New Roman"/>
                <w:sz w:val="24"/>
              </w:rPr>
              <w:t xml:space="preserve"> на обсяг споживання природного газу підприємствами теплоенергетики для виробництва такої енергії)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5F" w:rsidRPr="00BF4A56" w:rsidRDefault="0032715F" w:rsidP="0032715F">
            <w:pPr>
              <w:tabs>
                <w:tab w:val="left" w:pos="463"/>
              </w:tabs>
              <w:ind w:left="57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32715F">
              <w:rPr>
                <w:rFonts w:ascii="Times New Roman" w:hAnsi="Times New Roman"/>
                <w:sz w:val="24"/>
                <w:szCs w:val="27"/>
              </w:rPr>
              <w:tab/>
            </w:r>
            <w:r w:rsidRPr="00BF4A56">
              <w:rPr>
                <w:rFonts w:ascii="Times New Roman" w:hAnsi="Times New Roman"/>
                <w:sz w:val="24"/>
                <w:szCs w:val="27"/>
              </w:rPr>
              <w:t>Постановою Кабінету Міністрів України від 19.10.2018 № 867 було затверджено Положення про покладення спеціальних обов'язків на суб’єктів ринку природного газу для забезпечення загальносуспільних інтересів у процесі функціонування ринку природного газу</w:t>
            </w:r>
            <w:r w:rsidR="0018710D" w:rsidRPr="00BF4A56">
              <w:rPr>
                <w:rFonts w:ascii="Times New Roman" w:hAnsi="Times New Roman"/>
                <w:sz w:val="24"/>
                <w:szCs w:val="27"/>
              </w:rPr>
              <w:t xml:space="preserve">, в рамках </w:t>
            </w:r>
            <w:r w:rsidR="00BF4A56">
              <w:rPr>
                <w:rFonts w:ascii="Times New Roman" w:hAnsi="Times New Roman"/>
                <w:sz w:val="24"/>
                <w:szCs w:val="27"/>
              </w:rPr>
              <w:t xml:space="preserve">дії </w:t>
            </w:r>
            <w:r w:rsidR="0018710D" w:rsidRPr="00BF4A56">
              <w:rPr>
                <w:rFonts w:ascii="Times New Roman" w:hAnsi="Times New Roman"/>
                <w:sz w:val="24"/>
                <w:szCs w:val="27"/>
              </w:rPr>
              <w:t>якого забезпечувалися</w:t>
            </w:r>
            <w:r w:rsidRPr="00BF4A56">
              <w:rPr>
                <w:rFonts w:ascii="Times New Roman" w:hAnsi="Times New Roman"/>
                <w:sz w:val="24"/>
                <w:szCs w:val="27"/>
              </w:rPr>
              <w:t xml:space="preserve"> природним газом побутов</w:t>
            </w:r>
            <w:r w:rsidR="0018710D" w:rsidRPr="00BF4A56">
              <w:rPr>
                <w:rFonts w:ascii="Times New Roman" w:hAnsi="Times New Roman"/>
                <w:sz w:val="24"/>
                <w:szCs w:val="27"/>
              </w:rPr>
              <w:t>і</w:t>
            </w:r>
            <w:r w:rsidRPr="00BF4A56">
              <w:rPr>
                <w:rFonts w:ascii="Times New Roman" w:hAnsi="Times New Roman"/>
                <w:sz w:val="24"/>
                <w:szCs w:val="27"/>
              </w:rPr>
              <w:t xml:space="preserve"> споживачів та підприємства теплоенергетики.</w:t>
            </w:r>
          </w:p>
          <w:p w:rsidR="0032715F" w:rsidRPr="0032715F" w:rsidRDefault="0032715F" w:rsidP="0018710D">
            <w:pPr>
              <w:tabs>
                <w:tab w:val="left" w:pos="463"/>
              </w:tabs>
              <w:ind w:left="57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BF4A56">
              <w:rPr>
                <w:rFonts w:ascii="Times New Roman" w:hAnsi="Times New Roman"/>
                <w:sz w:val="24"/>
                <w:szCs w:val="27"/>
              </w:rPr>
              <w:t xml:space="preserve">      Меморандумом з МВФ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встановлено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зобов’язання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забезпечення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формування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оптових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цін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на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природний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газ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на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прозорому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ефективному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ринку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,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також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визначено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,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що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Положення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про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покладення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спеціальних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обов’язків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залишатиметься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чинним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до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травня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2021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року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лише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стосовно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постачання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газу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комунальним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підприємствам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,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тарифи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будуть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ґрунтуватися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на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повністю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ринкових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цінах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на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газ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>.</w:t>
            </w:r>
            <w:r>
              <w:rPr>
                <w:rFonts w:ascii="Times New Roman" w:hAnsi="Times New Roman"/>
                <w:sz w:val="24"/>
                <w:szCs w:val="27"/>
              </w:rPr>
              <w:t xml:space="preserve"> </w:t>
            </w:r>
          </w:p>
          <w:p w:rsidR="0032715F" w:rsidRDefault="0032715F" w:rsidP="0032715F">
            <w:pPr>
              <w:tabs>
                <w:tab w:val="left" w:pos="463"/>
              </w:tabs>
              <w:ind w:left="57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32715F">
              <w:rPr>
                <w:rFonts w:ascii="Times New Roman" w:hAnsi="Times New Roman"/>
                <w:sz w:val="24"/>
                <w:szCs w:val="27"/>
              </w:rPr>
              <w:tab/>
            </w:r>
            <w:r>
              <w:rPr>
                <w:rFonts w:ascii="Times New Roman" w:hAnsi="Times New Roman"/>
                <w:sz w:val="24"/>
                <w:szCs w:val="27"/>
              </w:rPr>
              <w:t>З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01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серпня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2020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року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побутові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споживачі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з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20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травня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2021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року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підприємства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теплопостачання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перейшли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на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ринкові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умови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придбання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природного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газу</w:t>
            </w:r>
            <w:r>
              <w:rPr>
                <w:rFonts w:ascii="Times New Roman" w:hAnsi="Times New Roman"/>
                <w:sz w:val="24"/>
                <w:szCs w:val="27"/>
              </w:rPr>
              <w:t xml:space="preserve">.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Таким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чином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,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виконано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умови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Меморандуму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з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Pr="0032715F">
              <w:rPr>
                <w:rFonts w:ascii="Times New Roman" w:hAnsi="Times New Roman" w:hint="eastAsia"/>
                <w:sz w:val="24"/>
                <w:szCs w:val="27"/>
              </w:rPr>
              <w:t>МВФ</w:t>
            </w:r>
            <w:r w:rsidRPr="0032715F">
              <w:rPr>
                <w:rFonts w:ascii="Times New Roman" w:hAnsi="Times New Roman"/>
                <w:sz w:val="24"/>
                <w:szCs w:val="27"/>
              </w:rPr>
              <w:t>.</w:t>
            </w:r>
          </w:p>
          <w:p w:rsidR="00336E1A" w:rsidRPr="00E730DA" w:rsidRDefault="0032715F" w:rsidP="0032715F">
            <w:pPr>
              <w:tabs>
                <w:tab w:val="left" w:pos="463"/>
              </w:tabs>
              <w:ind w:left="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715F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="00317619">
              <w:rPr>
                <w:rFonts w:ascii="Times New Roman" w:hAnsi="Times New Roman"/>
                <w:sz w:val="24"/>
                <w:szCs w:val="28"/>
              </w:rPr>
              <w:t xml:space="preserve">    </w:t>
            </w:r>
            <w:r w:rsidRPr="0032715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Вищезазначені</w:t>
            </w:r>
            <w:r w:rsidR="00BB6B5D" w:rsidRPr="00E730DA">
              <w:rPr>
                <w:rFonts w:ascii="Times New Roman" w:hAnsi="Times New Roman"/>
                <w:sz w:val="24"/>
                <w:szCs w:val="28"/>
              </w:rPr>
              <w:t xml:space="preserve"> норми</w:t>
            </w:r>
            <w:r w:rsidR="00B80B38" w:rsidRPr="00E730DA">
              <w:rPr>
                <w:rFonts w:ascii="Times New Roman" w:hAnsi="Times New Roman"/>
                <w:sz w:val="24"/>
                <w:szCs w:val="28"/>
              </w:rPr>
              <w:t xml:space="preserve"> створю</w:t>
            </w:r>
            <w:r w:rsidR="00BB6B5D" w:rsidRPr="00E730DA">
              <w:rPr>
                <w:rFonts w:ascii="Times New Roman" w:hAnsi="Times New Roman"/>
                <w:sz w:val="24"/>
                <w:szCs w:val="28"/>
              </w:rPr>
              <w:t>ють</w:t>
            </w:r>
            <w:r w:rsidR="00B80B38" w:rsidRPr="00E730DA">
              <w:rPr>
                <w:rFonts w:ascii="Times New Roman" w:hAnsi="Times New Roman"/>
                <w:sz w:val="24"/>
                <w:szCs w:val="28"/>
              </w:rPr>
              <w:t xml:space="preserve"> умови для відсутності потреби в компенсації </w:t>
            </w:r>
            <w:r w:rsidR="00B80B38" w:rsidRPr="00E730DA">
              <w:rPr>
                <w:rFonts w:ascii="Times New Roman" w:hAnsi="Times New Roman"/>
                <w:bCs/>
                <w:sz w:val="24"/>
                <w:szCs w:val="28"/>
              </w:rPr>
              <w:t>різниці між ціною імпортованого природного газу та його реалізації населенню і суб’єктам господарювання для виробництва теплової енергії, яка споживається населенням.</w:t>
            </w:r>
            <w:r w:rsidR="00B80B38" w:rsidRPr="00E730D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E30F4C" w:rsidRPr="004C2089" w:rsidTr="005126D7">
        <w:trPr>
          <w:trHeight w:val="39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C" w:rsidRPr="00E730DA" w:rsidRDefault="00E30F4C" w:rsidP="00E730DA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/>
                <w:sz w:val="24"/>
              </w:rPr>
              <w:t>Надання послуг населенню з теплопостачання за цінами (тарифами), нижчими від розміру економічно обґрунтованих витрат на їх виробництво:</w:t>
            </w:r>
          </w:p>
          <w:p w:rsidR="00E30F4C" w:rsidRPr="00E730DA" w:rsidRDefault="00E30F4C" w:rsidP="00E730DA">
            <w:pPr>
              <w:pStyle w:val="a5"/>
              <w:spacing w:befor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/>
                <w:sz w:val="24"/>
              </w:rPr>
              <w:t>обраховується як різниця в тарифах на теплову енергію, що виробляється, транспортується та постачається населенню, яка виникла у зв’язку з невідповідністю вартості теплової енергії, розрахованої на основі економічно обґрунтованих витрат, тарифам, що затверджуються органами державної влади, помножена на обсяг постачання населенню теплової енергії</w:t>
            </w:r>
          </w:p>
          <w:p w:rsidR="00E30F4C" w:rsidRPr="00E730DA" w:rsidRDefault="00E30F4C" w:rsidP="00E730DA">
            <w:pPr>
              <w:pStyle w:val="a5"/>
              <w:spacing w:befor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/>
                <w:sz w:val="24"/>
              </w:rPr>
              <w:t xml:space="preserve">обраховується як різниця в тарифах на теплову енергію, що виробляється, транспортується та постачається населенню, яка виникла у зв’язку з невідповідністю </w:t>
            </w:r>
            <w:r w:rsidRPr="00E730DA">
              <w:rPr>
                <w:rFonts w:ascii="Times New Roman" w:hAnsi="Times New Roman"/>
                <w:sz w:val="24"/>
              </w:rPr>
              <w:lastRenderedPageBreak/>
              <w:t xml:space="preserve">вартості теплової енергії, розрахованої на основі економічно обґрунтованих витрат, тарифам, що затверджуються органами місцевого самоврядування, помножена на обсяг постачання населенню теплової енергії 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lastRenderedPageBreak/>
              <w:t>Законом України від 14.07.2021 № 1639-ІХ «Про заходи, спрямовані на подолання кризових явищ та забезпечення фінансової стабільності на ринку природного газу» передбачено у поточному році відшкодувати різницю в тарифах на теплову енергію за рахунок видатків спеціального фонду Державного бюджету України на 2021 рік.</w:t>
            </w:r>
          </w:p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t xml:space="preserve">Крім того Законом України від 16.07.2015 № 626-VIII «Про внесення змін до деяких законів України у сфері комунальних послуг» не допускається встановлення тарифів нижчими від розміру економічно обґрунтованих витрат на їх виробництво з метою усунення необхідності передбачати видатки на відшкодування різниці в тарифах. </w:t>
            </w:r>
            <w:r>
              <w:rPr>
                <w:rFonts w:ascii="Times New Roman" w:hAnsi="Times New Roman"/>
                <w:sz w:val="24"/>
                <w:szCs w:val="26"/>
              </w:rPr>
              <w:t>Також</w:t>
            </w:r>
            <w:bookmarkStart w:id="0" w:name="_GoBack"/>
            <w:bookmarkEnd w:id="0"/>
            <w:r w:rsidRPr="000F3E4B">
              <w:rPr>
                <w:rFonts w:ascii="Times New Roman" w:hAnsi="Times New Roman"/>
                <w:sz w:val="24"/>
                <w:szCs w:val="26"/>
              </w:rPr>
              <w:t>, положенням цього Закону виключається норма щодо відшкодування втрат підприємств, що пов’язані із встановленням тарифів на житлово-комунальні послуги на рівні, що унеможливлює отримання прибутку. Ця норма набула чинності з 1 січня 2016 року.</w:t>
            </w:r>
          </w:p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t>Таким чином підстав для формування різниці в тарифах у 2022 році немає.</w:t>
            </w:r>
          </w:p>
          <w:p w:rsidR="00E30F4C" w:rsidRPr="00E730DA" w:rsidRDefault="00E30F4C" w:rsidP="00C525AE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</w:p>
        </w:tc>
      </w:tr>
      <w:tr w:rsidR="00E30F4C" w:rsidRPr="004C2089" w:rsidTr="005126D7">
        <w:trPr>
          <w:trHeight w:val="39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4C" w:rsidRPr="00E730DA" w:rsidRDefault="00E30F4C" w:rsidP="00E730DA">
            <w:pPr>
              <w:pStyle w:val="a5"/>
              <w:spacing w:befor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 w:hint="eastAsia"/>
                <w:sz w:val="24"/>
              </w:rPr>
              <w:t>Надання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населенню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водопостачання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водовідведення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цінами</w:t>
            </w:r>
            <w:r w:rsidRPr="00E730DA">
              <w:rPr>
                <w:rFonts w:ascii="Times New Roman" w:hAnsi="Times New Roman"/>
                <w:sz w:val="24"/>
              </w:rPr>
              <w:t xml:space="preserve"> (</w:t>
            </w:r>
            <w:r w:rsidRPr="00E730DA">
              <w:rPr>
                <w:rFonts w:ascii="Times New Roman" w:hAnsi="Times New Roman" w:hint="eastAsia"/>
                <w:sz w:val="24"/>
              </w:rPr>
              <w:t>тарифами</w:t>
            </w:r>
            <w:r w:rsidRPr="00E730DA">
              <w:rPr>
                <w:rFonts w:ascii="Times New Roman" w:hAnsi="Times New Roman"/>
                <w:sz w:val="24"/>
              </w:rPr>
              <w:t xml:space="preserve">), </w:t>
            </w:r>
            <w:r w:rsidRPr="00E730DA">
              <w:rPr>
                <w:rFonts w:ascii="Times New Roman" w:hAnsi="Times New Roman" w:hint="eastAsia"/>
                <w:sz w:val="24"/>
              </w:rPr>
              <w:t>нижчими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від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розміру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економічно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обґрунтованих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витрат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їх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виробництво</w:t>
            </w:r>
            <w:r w:rsidRPr="00E730DA">
              <w:rPr>
                <w:rFonts w:ascii="Times New Roman" w:hAnsi="Times New Roman"/>
                <w:sz w:val="24"/>
              </w:rPr>
              <w:t>:</w:t>
            </w:r>
          </w:p>
          <w:p w:rsidR="00E30F4C" w:rsidRPr="00E730DA" w:rsidRDefault="00E30F4C" w:rsidP="00E730DA">
            <w:pPr>
              <w:pStyle w:val="a5"/>
              <w:spacing w:befor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 w:hint="eastAsia"/>
                <w:sz w:val="24"/>
              </w:rPr>
              <w:t>обраховується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як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різниця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тарифах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послуги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водопостачання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водовідведення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яка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виникла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у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зв</w:t>
            </w:r>
            <w:r w:rsidRPr="00E730DA">
              <w:rPr>
                <w:rFonts w:ascii="Times New Roman" w:hAnsi="Times New Roman"/>
                <w:sz w:val="24"/>
              </w:rPr>
              <w:t>'</w:t>
            </w:r>
            <w:r w:rsidRPr="00E730DA">
              <w:rPr>
                <w:rFonts w:ascii="Times New Roman" w:hAnsi="Times New Roman" w:hint="eastAsia"/>
                <w:sz w:val="24"/>
              </w:rPr>
              <w:t>язку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невідповідністю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вартості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таких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розрахованої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основі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економічно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обґрунтованих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витрат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тарифам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що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затверджуються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органами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державної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влади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помножена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обсяг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надання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населенню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водопостачання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водовідведення</w:t>
            </w:r>
          </w:p>
          <w:p w:rsidR="00E30F4C" w:rsidRPr="00E730DA" w:rsidRDefault="00E30F4C" w:rsidP="00E730DA">
            <w:pPr>
              <w:pStyle w:val="a5"/>
              <w:spacing w:before="0"/>
              <w:rPr>
                <w:rFonts w:ascii="Times New Roman" w:hAnsi="Times New Roman"/>
                <w:sz w:val="24"/>
              </w:rPr>
            </w:pPr>
            <w:r w:rsidRPr="00E730DA">
              <w:rPr>
                <w:rFonts w:ascii="Times New Roman" w:hAnsi="Times New Roman" w:hint="eastAsia"/>
                <w:sz w:val="24"/>
              </w:rPr>
              <w:t>обраховується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як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різниця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тарифах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послуги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водопостачання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водовідведення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яка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виникла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у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зв</w:t>
            </w:r>
            <w:r w:rsidRPr="00E730DA">
              <w:rPr>
                <w:rFonts w:ascii="Times New Roman" w:hAnsi="Times New Roman"/>
                <w:sz w:val="24"/>
              </w:rPr>
              <w:t>'</w:t>
            </w:r>
            <w:r w:rsidRPr="00E730DA">
              <w:rPr>
                <w:rFonts w:ascii="Times New Roman" w:hAnsi="Times New Roman" w:hint="eastAsia"/>
                <w:sz w:val="24"/>
              </w:rPr>
              <w:t>язку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невідповідністю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вартості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таких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розрахованої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основі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економічно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обґрунтованих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витрат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тарифам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що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затверджуються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органами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місцевого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самоврядування</w:t>
            </w:r>
            <w:r w:rsidRPr="00E730DA">
              <w:rPr>
                <w:rFonts w:ascii="Times New Roman" w:hAnsi="Times New Roman"/>
                <w:sz w:val="24"/>
              </w:rPr>
              <w:t xml:space="preserve">, </w:t>
            </w:r>
            <w:r w:rsidRPr="00E730DA">
              <w:rPr>
                <w:rFonts w:ascii="Times New Roman" w:hAnsi="Times New Roman" w:hint="eastAsia"/>
                <w:sz w:val="24"/>
              </w:rPr>
              <w:t>помножена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обсяг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надання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населенню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послуг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з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водопостачання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та</w:t>
            </w:r>
            <w:r w:rsidRPr="00E730DA">
              <w:rPr>
                <w:rFonts w:ascii="Times New Roman" w:hAnsi="Times New Roman"/>
                <w:sz w:val="24"/>
              </w:rPr>
              <w:t xml:space="preserve"> </w:t>
            </w:r>
            <w:r w:rsidRPr="00E730DA">
              <w:rPr>
                <w:rFonts w:ascii="Times New Roman" w:hAnsi="Times New Roman" w:hint="eastAsia"/>
                <w:sz w:val="24"/>
              </w:rPr>
              <w:t>водовідведення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t>Законом України від 14.07.2021 № 1639-ІХ «Про заходи, спрямовані на подолання кризових явищ та забезпечення фінансової стабільності на ринку природного газу» передбачено у поточному році відшкодувати різницю в тарифах на послуги водопостачання та водовідведення за рахунок видатків спеціального фонду Державного бюджету України на 2021 рік.</w:t>
            </w:r>
          </w:p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t xml:space="preserve">Крім того Законом України від 16.07.2015 № 626-VIII «Про внесення змін до деяких законів України у сфері комунальних послуг» не допускається встановлення тарифів нижчими від розміру економічно обґрунтованих витрат на їх виробництво з метою усунення необхідності передбачати видатки на відшкодування різниці в тарифах. </w:t>
            </w:r>
            <w:r>
              <w:rPr>
                <w:rFonts w:ascii="Times New Roman" w:hAnsi="Times New Roman"/>
                <w:sz w:val="24"/>
                <w:szCs w:val="26"/>
              </w:rPr>
              <w:t>Також</w:t>
            </w:r>
            <w:r w:rsidRPr="000F3E4B">
              <w:rPr>
                <w:rFonts w:ascii="Times New Roman" w:hAnsi="Times New Roman"/>
                <w:sz w:val="24"/>
                <w:szCs w:val="26"/>
              </w:rPr>
              <w:t>, положенням цього Закону виключається норма щодо відшкодування втрат підприємств, що пов’язані із встановленням тарифів на житлово-комунальні послуги на рівні, що унеможливлює отримання прибутку. Ця норма набула чинності з 1 січня 2016 року.</w:t>
            </w:r>
          </w:p>
          <w:p w:rsidR="000F3E4B" w:rsidRPr="000F3E4B" w:rsidRDefault="000F3E4B" w:rsidP="000F3E4B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0F3E4B">
              <w:rPr>
                <w:rFonts w:ascii="Times New Roman" w:hAnsi="Times New Roman"/>
                <w:sz w:val="24"/>
                <w:szCs w:val="26"/>
              </w:rPr>
              <w:t>Таким чином підстав для формування різниці в тарифах у 2022 році немає.</w:t>
            </w:r>
          </w:p>
          <w:p w:rsidR="00E30F4C" w:rsidRPr="00E730DA" w:rsidRDefault="00E30F4C" w:rsidP="00C525AE">
            <w:pPr>
              <w:ind w:firstLine="317"/>
              <w:jc w:val="both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DC64C3" w:rsidRPr="0007540C" w:rsidRDefault="00DC64C3" w:rsidP="00E730DA">
      <w:pPr>
        <w:pStyle w:val="3"/>
        <w:spacing w:before="480"/>
        <w:ind w:left="0"/>
        <w:rPr>
          <w:rFonts w:asciiTheme="minorHAnsi" w:hAnsiTheme="minorHAnsi"/>
          <w:b w:val="0"/>
          <w:i w:val="0"/>
        </w:rPr>
      </w:pPr>
    </w:p>
    <w:sectPr w:rsidR="00DC64C3" w:rsidRPr="0007540C" w:rsidSect="00E7197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567" w:right="851" w:bottom="85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4A" w:rsidRDefault="002A4D4A">
      <w:r>
        <w:separator/>
      </w:r>
    </w:p>
  </w:endnote>
  <w:endnote w:type="continuationSeparator" w:id="0">
    <w:p w:rsidR="002A4D4A" w:rsidRDefault="002A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280905"/>
      <w:docPartObj>
        <w:docPartGallery w:val="Page Numbers (Bottom of Page)"/>
        <w:docPartUnique/>
      </w:docPartObj>
    </w:sdtPr>
    <w:sdtEndPr/>
    <w:sdtContent>
      <w:p w:rsidR="00E730DA" w:rsidRDefault="00E730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E4B">
          <w:rPr>
            <w:noProof/>
          </w:rPr>
          <w:t>2</w:t>
        </w:r>
        <w:r>
          <w:fldChar w:fldCharType="end"/>
        </w:r>
      </w:p>
    </w:sdtContent>
  </w:sdt>
  <w:p w:rsidR="00E730DA" w:rsidRDefault="00E7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1174"/>
      <w:docPartObj>
        <w:docPartGallery w:val="Page Numbers (Bottom of Page)"/>
        <w:docPartUnique/>
      </w:docPartObj>
    </w:sdtPr>
    <w:sdtEndPr/>
    <w:sdtContent>
      <w:p w:rsidR="007A6EE4" w:rsidRDefault="00A10D3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E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6EE4" w:rsidRDefault="007A6E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4A" w:rsidRDefault="002A4D4A">
      <w:r>
        <w:separator/>
      </w:r>
    </w:p>
  </w:footnote>
  <w:footnote w:type="continuationSeparator" w:id="0">
    <w:p w:rsidR="002A4D4A" w:rsidRDefault="002A4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840" w:rsidRDefault="00D2284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22840" w:rsidRDefault="00D228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840" w:rsidRDefault="00D22840" w:rsidP="00E730DA">
    <w:pPr>
      <w:spacing w:before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63B"/>
    <w:multiLevelType w:val="hybridMultilevel"/>
    <w:tmpl w:val="3ED85E6A"/>
    <w:lvl w:ilvl="0" w:tplc="32B005B4">
      <w:numFmt w:val="bullet"/>
      <w:lvlText w:val="-"/>
      <w:lvlJc w:val="left"/>
      <w:pPr>
        <w:ind w:left="100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52A2F9E"/>
    <w:multiLevelType w:val="hybridMultilevel"/>
    <w:tmpl w:val="B1164A64"/>
    <w:lvl w:ilvl="0" w:tplc="C82E1EA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00B05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EF69B0"/>
    <w:multiLevelType w:val="hybridMultilevel"/>
    <w:tmpl w:val="9FE8F6C6"/>
    <w:lvl w:ilvl="0" w:tplc="FD149D1A">
      <w:numFmt w:val="bullet"/>
      <w:lvlText w:val=""/>
      <w:lvlJc w:val="left"/>
      <w:pPr>
        <w:ind w:left="795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797E2766"/>
    <w:multiLevelType w:val="hybridMultilevel"/>
    <w:tmpl w:val="FD9E49FE"/>
    <w:lvl w:ilvl="0" w:tplc="11309F0C"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0FAF"/>
    <w:rsid w:val="000043DE"/>
    <w:rsid w:val="00051089"/>
    <w:rsid w:val="000612E9"/>
    <w:rsid w:val="000643BC"/>
    <w:rsid w:val="0007540C"/>
    <w:rsid w:val="00081077"/>
    <w:rsid w:val="00092173"/>
    <w:rsid w:val="00095D74"/>
    <w:rsid w:val="000C609D"/>
    <w:rsid w:val="000F2013"/>
    <w:rsid w:val="000F3E4B"/>
    <w:rsid w:val="00113839"/>
    <w:rsid w:val="001274C3"/>
    <w:rsid w:val="00142E9A"/>
    <w:rsid w:val="001657D2"/>
    <w:rsid w:val="00175605"/>
    <w:rsid w:val="00186B8B"/>
    <w:rsid w:val="0018710D"/>
    <w:rsid w:val="001A0979"/>
    <w:rsid w:val="001A5FC5"/>
    <w:rsid w:val="001A6334"/>
    <w:rsid w:val="001E688A"/>
    <w:rsid w:val="00210F96"/>
    <w:rsid w:val="00213571"/>
    <w:rsid w:val="0022141D"/>
    <w:rsid w:val="00227CA3"/>
    <w:rsid w:val="00237131"/>
    <w:rsid w:val="00281583"/>
    <w:rsid w:val="002866DF"/>
    <w:rsid w:val="002914E1"/>
    <w:rsid w:val="0029381A"/>
    <w:rsid w:val="00295027"/>
    <w:rsid w:val="002A4D4A"/>
    <w:rsid w:val="002A6765"/>
    <w:rsid w:val="002C370F"/>
    <w:rsid w:val="002D02C6"/>
    <w:rsid w:val="002E0CBB"/>
    <w:rsid w:val="002E17F4"/>
    <w:rsid w:val="002E72D3"/>
    <w:rsid w:val="00301D6D"/>
    <w:rsid w:val="00317619"/>
    <w:rsid w:val="0032715F"/>
    <w:rsid w:val="00336E1A"/>
    <w:rsid w:val="00342655"/>
    <w:rsid w:val="00347A4B"/>
    <w:rsid w:val="003542F4"/>
    <w:rsid w:val="00371114"/>
    <w:rsid w:val="00375A4A"/>
    <w:rsid w:val="003905E2"/>
    <w:rsid w:val="003A1E7B"/>
    <w:rsid w:val="003D2FB9"/>
    <w:rsid w:val="003F02DB"/>
    <w:rsid w:val="003F2499"/>
    <w:rsid w:val="003F2FBA"/>
    <w:rsid w:val="00403333"/>
    <w:rsid w:val="0042574C"/>
    <w:rsid w:val="0047522B"/>
    <w:rsid w:val="00484C84"/>
    <w:rsid w:val="004942FF"/>
    <w:rsid w:val="004C0AFD"/>
    <w:rsid w:val="004C2089"/>
    <w:rsid w:val="004C3026"/>
    <w:rsid w:val="004D1C3F"/>
    <w:rsid w:val="004D6571"/>
    <w:rsid w:val="004D711C"/>
    <w:rsid w:val="005123BB"/>
    <w:rsid w:val="005126D7"/>
    <w:rsid w:val="0053285A"/>
    <w:rsid w:val="005421FA"/>
    <w:rsid w:val="005517FA"/>
    <w:rsid w:val="00555BE7"/>
    <w:rsid w:val="00592B67"/>
    <w:rsid w:val="005C1718"/>
    <w:rsid w:val="005C60F9"/>
    <w:rsid w:val="005E0D37"/>
    <w:rsid w:val="005E3183"/>
    <w:rsid w:val="005E3636"/>
    <w:rsid w:val="005E750F"/>
    <w:rsid w:val="006279E9"/>
    <w:rsid w:val="0063271C"/>
    <w:rsid w:val="00672DB1"/>
    <w:rsid w:val="0068515F"/>
    <w:rsid w:val="006878A3"/>
    <w:rsid w:val="00690255"/>
    <w:rsid w:val="006C115E"/>
    <w:rsid w:val="006C7E8F"/>
    <w:rsid w:val="006F5F38"/>
    <w:rsid w:val="00706ECE"/>
    <w:rsid w:val="007220C7"/>
    <w:rsid w:val="0072449C"/>
    <w:rsid w:val="00767E5F"/>
    <w:rsid w:val="00770E37"/>
    <w:rsid w:val="007A6EE4"/>
    <w:rsid w:val="007B5397"/>
    <w:rsid w:val="007E157E"/>
    <w:rsid w:val="007E346B"/>
    <w:rsid w:val="00800BA9"/>
    <w:rsid w:val="00805EBA"/>
    <w:rsid w:val="00807831"/>
    <w:rsid w:val="00840DE8"/>
    <w:rsid w:val="008543A6"/>
    <w:rsid w:val="0086178D"/>
    <w:rsid w:val="00880E4C"/>
    <w:rsid w:val="00896B00"/>
    <w:rsid w:val="008A4003"/>
    <w:rsid w:val="008B63AE"/>
    <w:rsid w:val="008B7019"/>
    <w:rsid w:val="008B7B34"/>
    <w:rsid w:val="00902D11"/>
    <w:rsid w:val="009106C0"/>
    <w:rsid w:val="00912D55"/>
    <w:rsid w:val="0092605C"/>
    <w:rsid w:val="00932A78"/>
    <w:rsid w:val="009348D5"/>
    <w:rsid w:val="0093672A"/>
    <w:rsid w:val="0095159A"/>
    <w:rsid w:val="00957BBA"/>
    <w:rsid w:val="00974E9B"/>
    <w:rsid w:val="009901AB"/>
    <w:rsid w:val="00990304"/>
    <w:rsid w:val="009C79F6"/>
    <w:rsid w:val="009E1C8D"/>
    <w:rsid w:val="009F5B0E"/>
    <w:rsid w:val="009F7064"/>
    <w:rsid w:val="00A10D3C"/>
    <w:rsid w:val="00A360D3"/>
    <w:rsid w:val="00A57C7E"/>
    <w:rsid w:val="00A76556"/>
    <w:rsid w:val="00AC44ED"/>
    <w:rsid w:val="00B0483F"/>
    <w:rsid w:val="00B0555C"/>
    <w:rsid w:val="00B26874"/>
    <w:rsid w:val="00B37096"/>
    <w:rsid w:val="00B37EB1"/>
    <w:rsid w:val="00B80B38"/>
    <w:rsid w:val="00B85337"/>
    <w:rsid w:val="00B85BEC"/>
    <w:rsid w:val="00BA1E48"/>
    <w:rsid w:val="00BB4B42"/>
    <w:rsid w:val="00BB6B5D"/>
    <w:rsid w:val="00BC6A22"/>
    <w:rsid w:val="00BD4F15"/>
    <w:rsid w:val="00BF4A56"/>
    <w:rsid w:val="00C10A42"/>
    <w:rsid w:val="00C41B35"/>
    <w:rsid w:val="00C525AE"/>
    <w:rsid w:val="00C63B29"/>
    <w:rsid w:val="00CE4F2D"/>
    <w:rsid w:val="00CF0010"/>
    <w:rsid w:val="00D078A6"/>
    <w:rsid w:val="00D22840"/>
    <w:rsid w:val="00D22AA3"/>
    <w:rsid w:val="00D53506"/>
    <w:rsid w:val="00D5644A"/>
    <w:rsid w:val="00D66449"/>
    <w:rsid w:val="00D6768F"/>
    <w:rsid w:val="00D802DC"/>
    <w:rsid w:val="00D8383B"/>
    <w:rsid w:val="00D87896"/>
    <w:rsid w:val="00DA436B"/>
    <w:rsid w:val="00DB061E"/>
    <w:rsid w:val="00DC64C3"/>
    <w:rsid w:val="00DE4C64"/>
    <w:rsid w:val="00DE60E8"/>
    <w:rsid w:val="00DF42D0"/>
    <w:rsid w:val="00DF4AB5"/>
    <w:rsid w:val="00E11C8F"/>
    <w:rsid w:val="00E30F4C"/>
    <w:rsid w:val="00E64DBA"/>
    <w:rsid w:val="00E64F4D"/>
    <w:rsid w:val="00E7197B"/>
    <w:rsid w:val="00E730DA"/>
    <w:rsid w:val="00E80B5D"/>
    <w:rsid w:val="00E91D2A"/>
    <w:rsid w:val="00E934A2"/>
    <w:rsid w:val="00EB28D2"/>
    <w:rsid w:val="00EE264C"/>
    <w:rsid w:val="00F06B00"/>
    <w:rsid w:val="00F130CF"/>
    <w:rsid w:val="00F131E5"/>
    <w:rsid w:val="00F30471"/>
    <w:rsid w:val="00F339FA"/>
    <w:rsid w:val="00F34EE4"/>
    <w:rsid w:val="00F56C49"/>
    <w:rsid w:val="00F85B3F"/>
    <w:rsid w:val="00FA0896"/>
    <w:rsid w:val="00FD3F1C"/>
    <w:rsid w:val="00FF159D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A965E9"/>
  <w15:docId w15:val="{02418F3C-BB87-427A-8389-0C3BBE69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customStyle="1" w:styleId="11">
    <w:name w:val="Абзац списку1"/>
    <w:basedOn w:val="a"/>
    <w:rsid w:val="00F339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Абзац списку1"/>
    <w:basedOn w:val="a"/>
    <w:rsid w:val="003542F4"/>
    <w:pPr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e">
    <w:name w:val="Balloon Text"/>
    <w:basedOn w:val="a"/>
    <w:link w:val="af"/>
    <w:rsid w:val="005123BB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rsid w:val="005123B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127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ій колонтитул Знак"/>
    <w:basedOn w:val="a0"/>
    <w:link w:val="a3"/>
    <w:uiPriority w:val="99"/>
    <w:rsid w:val="007A6EE4"/>
    <w:rPr>
      <w:rFonts w:ascii="Antiqua" w:hAnsi="Antiqua"/>
      <w:sz w:val="26"/>
      <w:lang w:eastAsia="ru-RU"/>
    </w:rPr>
  </w:style>
  <w:style w:type="character" w:styleId="af1">
    <w:name w:val="Hyperlink"/>
    <w:basedOn w:val="a0"/>
    <w:unhideWhenUsed/>
    <w:rsid w:val="00221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82E28-E1F1-4D8C-B5BA-81A9E8185D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DE4D922-3F44-4C82-BBE6-597DD3EAA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75472-93CB-4C4A-9B01-D5F9B326A8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820BCB-8D5F-493B-BD68-458D34F96B3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F157986-691B-49D7-AAF6-9BC1174AC52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70029C1-7A8F-46AA-A95F-12A1ADF5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3460</Words>
  <Characters>1973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Сабіщенко Світлана Михайлівна</cp:lastModifiedBy>
  <cp:revision>18</cp:revision>
  <cp:lastPrinted>2021-08-30T08:23:00Z</cp:lastPrinted>
  <dcterms:created xsi:type="dcterms:W3CDTF">2021-08-28T11:02:00Z</dcterms:created>
  <dcterms:modified xsi:type="dcterms:W3CDTF">2021-08-30T09:41:00Z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TemplateUrl">
    <vt:lpwstr/>
  </property>
  <property fmtid="{D5CDD505-2E9C-101B-9397-08002B2CF9AE}" pid="4" name="Order">
    <vt:lpwstr>3205900.00000000</vt:lpwstr>
  </property>
  <property fmtid="{D5CDD505-2E9C-101B-9397-08002B2CF9AE}" pid="5" name="xd_ProgID">
    <vt:lpwstr/>
  </property>
  <property fmtid="{D5CDD505-2E9C-101B-9397-08002B2CF9AE}" pid="6" name="_dlc_DocIdPersistId">
    <vt:lpwstr/>
  </property>
  <property fmtid="{D5CDD505-2E9C-101B-9397-08002B2CF9AE}" pid="7" name="_dlc_DocId">
    <vt:lpwstr>MFWF-331-38341</vt:lpwstr>
  </property>
  <property fmtid="{D5CDD505-2E9C-101B-9397-08002B2CF9AE}" pid="8" name="_dlc_DocIdUrl">
    <vt:lpwstr>http://workflow/04000/04110/_layouts/DocIdRedir.aspx?ID=MFWF-331-38341, MFWF-331-38341</vt:lpwstr>
  </property>
  <property fmtid="{D5CDD505-2E9C-101B-9397-08002B2CF9AE}" pid="9" name="_dlc_DocIdItemGuid">
    <vt:lpwstr>0e4dc466-e6fc-409f-85c6-746515155650</vt:lpwstr>
  </property>
</Properties>
</file>