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637" w:rsidRPr="003B6E20" w:rsidRDefault="00B0115A" w:rsidP="003B6E20">
      <w:pPr>
        <w:tabs>
          <w:tab w:val="left" w:pos="9180"/>
          <w:tab w:val="left" w:pos="9360"/>
        </w:tabs>
        <w:ind w:right="-171"/>
        <w:jc w:val="center"/>
        <w:outlineLvl w:val="0"/>
        <w:rPr>
          <w:b/>
          <w:lang w:val="uk-UA"/>
        </w:rPr>
      </w:pPr>
      <w:r w:rsidRPr="003B6E20">
        <w:rPr>
          <w:b/>
          <w:lang w:val="uk-UA"/>
        </w:rPr>
        <w:t>Інформація щодо врахуван</w:t>
      </w:r>
      <w:r w:rsidR="00C51098" w:rsidRPr="003B6E20">
        <w:rPr>
          <w:b/>
          <w:lang w:val="uk-UA"/>
        </w:rPr>
        <w:t>ня Бюджетної декларації на 2022 – 2024</w:t>
      </w:r>
      <w:r w:rsidR="004E2637" w:rsidRPr="003B6E20">
        <w:rPr>
          <w:b/>
          <w:lang w:val="uk-UA"/>
        </w:rPr>
        <w:t xml:space="preserve"> роки </w:t>
      </w:r>
    </w:p>
    <w:p w:rsidR="00B0115A" w:rsidRPr="003B6E20" w:rsidRDefault="004E2637" w:rsidP="0048025A">
      <w:pPr>
        <w:tabs>
          <w:tab w:val="left" w:pos="9180"/>
          <w:tab w:val="left" w:pos="9360"/>
        </w:tabs>
        <w:ind w:right="-171"/>
        <w:jc w:val="center"/>
        <w:outlineLvl w:val="0"/>
        <w:rPr>
          <w:b/>
          <w:lang w:val="uk-UA"/>
        </w:rPr>
      </w:pPr>
      <w:r w:rsidRPr="003B6E20">
        <w:rPr>
          <w:b/>
          <w:lang w:val="uk-UA"/>
        </w:rPr>
        <w:t xml:space="preserve">і рекомендацій Верховної Ради України щодо бюджетної політики </w:t>
      </w:r>
      <w:r w:rsidR="00C51098" w:rsidRPr="003B6E20">
        <w:rPr>
          <w:b/>
          <w:lang w:val="uk-UA"/>
        </w:rPr>
        <w:t xml:space="preserve">у </w:t>
      </w:r>
      <w:r w:rsidRPr="003B6E20">
        <w:rPr>
          <w:b/>
          <w:lang w:val="uk-UA"/>
        </w:rPr>
        <w:t>проекті Закону України «</w:t>
      </w:r>
      <w:r w:rsidR="00B0115A" w:rsidRPr="003B6E20">
        <w:rPr>
          <w:b/>
          <w:lang w:val="uk-UA"/>
        </w:rPr>
        <w:t>Про Держав</w:t>
      </w:r>
      <w:r w:rsidRPr="003B6E20">
        <w:rPr>
          <w:b/>
          <w:lang w:val="uk-UA"/>
        </w:rPr>
        <w:t>ний бюджет України на 2022 рік»</w:t>
      </w:r>
    </w:p>
    <w:tbl>
      <w:tblPr>
        <w:tblStyle w:val="a3"/>
        <w:tblW w:w="15304" w:type="dxa"/>
        <w:tblLook w:val="04A0" w:firstRow="1" w:lastRow="0" w:firstColumn="1" w:lastColumn="0" w:noHBand="0" w:noVBand="1"/>
      </w:tblPr>
      <w:tblGrid>
        <w:gridCol w:w="4957"/>
        <w:gridCol w:w="10347"/>
      </w:tblGrid>
      <w:tr w:rsidR="003B6E20" w:rsidRPr="003B6E20" w:rsidTr="00BA260A">
        <w:trPr>
          <w:tblHeader/>
        </w:trPr>
        <w:tc>
          <w:tcPr>
            <w:tcW w:w="4957" w:type="dxa"/>
            <w:shd w:val="clear" w:color="auto" w:fill="D9D9D9" w:themeFill="background1" w:themeFillShade="D9"/>
            <w:vAlign w:val="center"/>
          </w:tcPr>
          <w:p w:rsidR="00823F17" w:rsidRPr="003B6E20" w:rsidRDefault="00594D3D" w:rsidP="0048025A">
            <w:pPr>
              <w:ind w:firstLine="426"/>
              <w:jc w:val="center"/>
              <w:rPr>
                <w:b/>
                <w:lang w:val="uk-UA"/>
              </w:rPr>
            </w:pPr>
            <w:r w:rsidRPr="003B6E20">
              <w:rPr>
                <w:b/>
                <w:lang w:val="uk-UA"/>
              </w:rPr>
              <w:t>Бюджетна</w:t>
            </w:r>
            <w:r w:rsidR="00C51098" w:rsidRPr="003B6E20">
              <w:rPr>
                <w:b/>
                <w:lang w:val="uk-UA"/>
              </w:rPr>
              <w:t xml:space="preserve"> деклараці</w:t>
            </w:r>
            <w:r w:rsidRPr="003B6E20">
              <w:rPr>
                <w:b/>
                <w:lang w:val="uk-UA"/>
              </w:rPr>
              <w:t>я</w:t>
            </w:r>
            <w:r w:rsidR="00C51098" w:rsidRPr="003B6E20">
              <w:rPr>
                <w:b/>
                <w:lang w:val="uk-UA"/>
              </w:rPr>
              <w:t xml:space="preserve"> на </w:t>
            </w:r>
          </w:p>
          <w:p w:rsidR="00B0115A" w:rsidRPr="003B6E20" w:rsidRDefault="00C51098" w:rsidP="0048025A">
            <w:pPr>
              <w:ind w:firstLine="426"/>
              <w:jc w:val="center"/>
              <w:rPr>
                <w:b/>
                <w:lang w:val="uk-UA"/>
              </w:rPr>
            </w:pPr>
            <w:r w:rsidRPr="003B6E20">
              <w:rPr>
                <w:b/>
                <w:lang w:val="uk-UA"/>
              </w:rPr>
              <w:t>2022 – </w:t>
            </w:r>
            <w:r w:rsidR="00B0115A" w:rsidRPr="003B6E20">
              <w:rPr>
                <w:b/>
                <w:lang w:val="uk-UA"/>
              </w:rPr>
              <w:t>2024 роки</w:t>
            </w:r>
            <w:r w:rsidR="004E2637" w:rsidRPr="003B6E20">
              <w:rPr>
                <w:b/>
                <w:lang w:val="uk-UA"/>
              </w:rPr>
              <w:t xml:space="preserve"> і рекомендації Верховної Ради України щодо бюджетної політики</w:t>
            </w:r>
          </w:p>
        </w:tc>
        <w:tc>
          <w:tcPr>
            <w:tcW w:w="10347" w:type="dxa"/>
            <w:shd w:val="clear" w:color="auto" w:fill="D9D9D9" w:themeFill="background1" w:themeFillShade="D9"/>
            <w:vAlign w:val="center"/>
          </w:tcPr>
          <w:p w:rsidR="004E2637" w:rsidRPr="003B6E20" w:rsidRDefault="00B0115A" w:rsidP="0048025A">
            <w:pPr>
              <w:ind w:firstLine="426"/>
              <w:jc w:val="center"/>
              <w:rPr>
                <w:b/>
                <w:lang w:val="uk-UA"/>
              </w:rPr>
            </w:pPr>
            <w:r w:rsidRPr="003B6E20">
              <w:rPr>
                <w:b/>
                <w:lang w:val="uk-UA"/>
              </w:rPr>
              <w:t xml:space="preserve">Стан врахування </w:t>
            </w:r>
            <w:r w:rsidR="004E2637" w:rsidRPr="003B6E20">
              <w:rPr>
                <w:b/>
                <w:lang w:val="uk-UA"/>
              </w:rPr>
              <w:t>у проекті Закону України «Про Державний бюджет України</w:t>
            </w:r>
          </w:p>
          <w:p w:rsidR="00B0115A" w:rsidRPr="003B6E20" w:rsidRDefault="004E2637" w:rsidP="0048025A">
            <w:pPr>
              <w:ind w:firstLine="426"/>
              <w:jc w:val="center"/>
              <w:rPr>
                <w:b/>
                <w:lang w:val="uk-UA"/>
              </w:rPr>
            </w:pPr>
            <w:r w:rsidRPr="003B6E20">
              <w:rPr>
                <w:b/>
                <w:lang w:val="uk-UA"/>
              </w:rPr>
              <w:t>на 2022 рік»</w:t>
            </w:r>
          </w:p>
        </w:tc>
      </w:tr>
      <w:tr w:rsidR="003B6E20" w:rsidRPr="003B6E20" w:rsidTr="00B92BA3">
        <w:tc>
          <w:tcPr>
            <w:tcW w:w="15304" w:type="dxa"/>
            <w:gridSpan w:val="2"/>
          </w:tcPr>
          <w:p w:rsidR="004E2637" w:rsidRPr="003B6E20" w:rsidRDefault="004E2637" w:rsidP="0048025A">
            <w:pPr>
              <w:spacing w:after="120"/>
              <w:ind w:firstLine="426"/>
              <w:jc w:val="center"/>
              <w:rPr>
                <w:lang w:val="uk-UA"/>
              </w:rPr>
            </w:pPr>
            <w:r w:rsidRPr="003B6E20">
              <w:rPr>
                <w:b/>
                <w:lang w:val="uk-UA"/>
              </w:rPr>
              <w:t>Бюджетн</w:t>
            </w:r>
            <w:r w:rsidR="00B92BA3" w:rsidRPr="003B6E20">
              <w:rPr>
                <w:b/>
                <w:lang w:val="uk-UA"/>
              </w:rPr>
              <w:t>а</w:t>
            </w:r>
            <w:r w:rsidRPr="003B6E20">
              <w:rPr>
                <w:b/>
                <w:lang w:val="uk-UA"/>
              </w:rPr>
              <w:t xml:space="preserve"> деклараці</w:t>
            </w:r>
            <w:r w:rsidR="00B92BA3" w:rsidRPr="003B6E20">
              <w:rPr>
                <w:b/>
                <w:lang w:val="uk-UA"/>
              </w:rPr>
              <w:t>я</w:t>
            </w:r>
            <w:r w:rsidRPr="003B6E20">
              <w:rPr>
                <w:b/>
                <w:lang w:val="uk-UA"/>
              </w:rPr>
              <w:t xml:space="preserve"> на 2022 – 2024 роки</w:t>
            </w:r>
          </w:p>
        </w:tc>
      </w:tr>
      <w:tr w:rsidR="003B6E20" w:rsidRPr="003B6E20" w:rsidTr="00C51098">
        <w:tc>
          <w:tcPr>
            <w:tcW w:w="4957" w:type="dxa"/>
          </w:tcPr>
          <w:p w:rsidR="004E2637" w:rsidRPr="003B6E20" w:rsidRDefault="004E2637" w:rsidP="0048025A">
            <w:pPr>
              <w:shd w:val="clear" w:color="auto" w:fill="FFFFFF"/>
              <w:spacing w:after="120"/>
              <w:ind w:firstLine="426"/>
              <w:jc w:val="both"/>
              <w:rPr>
                <w:i/>
                <w:lang w:val="uk-UA" w:eastAsia="uk-UA"/>
              </w:rPr>
            </w:pPr>
            <w:r w:rsidRPr="003B6E20">
              <w:rPr>
                <w:i/>
                <w:lang w:val="uk-UA" w:eastAsia="uk-UA"/>
              </w:rPr>
              <w:t>Загальна частина</w:t>
            </w:r>
          </w:p>
        </w:tc>
        <w:tc>
          <w:tcPr>
            <w:tcW w:w="10347" w:type="dxa"/>
          </w:tcPr>
          <w:p w:rsidR="004E2637" w:rsidRPr="003B6E20" w:rsidRDefault="004E2637" w:rsidP="0048025A">
            <w:pPr>
              <w:spacing w:after="120"/>
              <w:ind w:firstLine="426"/>
              <w:jc w:val="both"/>
              <w:rPr>
                <w:lang w:val="uk-UA"/>
              </w:rPr>
            </w:pPr>
          </w:p>
        </w:tc>
      </w:tr>
      <w:tr w:rsidR="003B6E20" w:rsidRPr="00701A85" w:rsidTr="00C51098">
        <w:tc>
          <w:tcPr>
            <w:tcW w:w="4957" w:type="dxa"/>
          </w:tcPr>
          <w:p w:rsidR="00B0115A" w:rsidRPr="003B6E20" w:rsidRDefault="004E246D" w:rsidP="0048025A">
            <w:pPr>
              <w:pStyle w:val="a6"/>
              <w:spacing w:before="0" w:after="120"/>
              <w:ind w:firstLine="447"/>
              <w:jc w:val="both"/>
              <w:rPr>
                <w:rFonts w:ascii="Times New Roman" w:hAnsi="Times New Roman"/>
                <w:i/>
                <w:sz w:val="24"/>
                <w:szCs w:val="24"/>
              </w:rPr>
            </w:pPr>
            <w:r w:rsidRPr="003B6E20">
              <w:rPr>
                <w:rFonts w:ascii="Times New Roman" w:hAnsi="Times New Roman"/>
                <w:i/>
                <w:sz w:val="24"/>
                <w:szCs w:val="24"/>
              </w:rPr>
              <w:t xml:space="preserve">Щодо основних прогнозних </w:t>
            </w:r>
            <w:proofErr w:type="spellStart"/>
            <w:r w:rsidRPr="003B6E20">
              <w:rPr>
                <w:rFonts w:ascii="Times New Roman" w:hAnsi="Times New Roman"/>
                <w:i/>
                <w:sz w:val="24"/>
                <w:szCs w:val="24"/>
              </w:rPr>
              <w:t>макропоказників</w:t>
            </w:r>
            <w:proofErr w:type="spellEnd"/>
            <w:r w:rsidR="00855DBC" w:rsidRPr="003B6E20">
              <w:rPr>
                <w:rFonts w:ascii="Times New Roman" w:hAnsi="Times New Roman"/>
                <w:i/>
                <w:sz w:val="24"/>
                <w:szCs w:val="24"/>
              </w:rPr>
              <w:t xml:space="preserve"> </w:t>
            </w:r>
            <w:r w:rsidRPr="003B6E20">
              <w:rPr>
                <w:rFonts w:ascii="Times New Roman" w:hAnsi="Times New Roman"/>
                <w:i/>
                <w:sz w:val="24"/>
                <w:szCs w:val="24"/>
              </w:rPr>
              <w:t>економічного і соціального розвитку України</w:t>
            </w:r>
          </w:p>
        </w:tc>
        <w:tc>
          <w:tcPr>
            <w:tcW w:w="10347" w:type="dxa"/>
          </w:tcPr>
          <w:p w:rsidR="00463830" w:rsidRPr="003B6E20" w:rsidRDefault="00463830" w:rsidP="0048025A">
            <w:pPr>
              <w:spacing w:after="120"/>
              <w:ind w:firstLine="426"/>
              <w:jc w:val="both"/>
              <w:rPr>
                <w:lang w:val="uk-UA"/>
              </w:rPr>
            </w:pPr>
            <w:r w:rsidRPr="003B6E20">
              <w:rPr>
                <w:lang w:val="uk-UA"/>
              </w:rPr>
              <w:t>При підготов</w:t>
            </w:r>
            <w:r w:rsidR="00FA493F" w:rsidRPr="003B6E20">
              <w:rPr>
                <w:lang w:val="uk-UA"/>
              </w:rPr>
              <w:t xml:space="preserve">ці </w:t>
            </w:r>
            <w:r w:rsidR="00B92BA3" w:rsidRPr="003B6E20">
              <w:rPr>
                <w:lang w:val="uk-UA"/>
              </w:rPr>
              <w:t xml:space="preserve">проекту Закону України «Про Державний бюджет України на 2022 рік» враховано основні макроекономічні показники, визначені </w:t>
            </w:r>
            <w:r w:rsidR="00FA493F" w:rsidRPr="003B6E20">
              <w:rPr>
                <w:lang w:val="uk-UA"/>
              </w:rPr>
              <w:t>Бюджетно</w:t>
            </w:r>
            <w:r w:rsidR="00B92BA3" w:rsidRPr="003B6E20">
              <w:rPr>
                <w:lang w:val="uk-UA"/>
              </w:rPr>
              <w:t>ю</w:t>
            </w:r>
            <w:r w:rsidR="00FA493F" w:rsidRPr="003B6E20">
              <w:rPr>
                <w:lang w:val="uk-UA"/>
              </w:rPr>
              <w:t xml:space="preserve"> деклараці</w:t>
            </w:r>
            <w:r w:rsidR="00B92BA3" w:rsidRPr="003B6E20">
              <w:rPr>
                <w:lang w:val="uk-UA"/>
              </w:rPr>
              <w:t>єю</w:t>
            </w:r>
            <w:r w:rsidR="00FA493F" w:rsidRPr="003B6E20">
              <w:rPr>
                <w:lang w:val="uk-UA"/>
              </w:rPr>
              <w:t xml:space="preserve"> на 2022 – </w:t>
            </w:r>
            <w:r w:rsidRPr="003B6E20">
              <w:rPr>
                <w:lang w:val="uk-UA"/>
              </w:rPr>
              <w:t>2024</w:t>
            </w:r>
            <w:r w:rsidR="00B92BA3" w:rsidRPr="003B6E20">
              <w:rPr>
                <w:lang w:val="uk-UA"/>
              </w:rPr>
              <w:t> </w:t>
            </w:r>
            <w:r w:rsidRPr="003B6E20">
              <w:rPr>
                <w:lang w:val="uk-UA"/>
              </w:rPr>
              <w:t xml:space="preserve">роки </w:t>
            </w:r>
            <w:r w:rsidR="00B92BA3" w:rsidRPr="003B6E20">
              <w:rPr>
                <w:lang w:val="uk-UA"/>
              </w:rPr>
              <w:t xml:space="preserve">та які </w:t>
            </w:r>
            <w:r w:rsidR="00FA493F" w:rsidRPr="003B6E20">
              <w:rPr>
                <w:lang w:val="uk-UA"/>
              </w:rPr>
              <w:t>схвалені п</w:t>
            </w:r>
            <w:r w:rsidRPr="003B6E20">
              <w:rPr>
                <w:lang w:val="uk-UA"/>
              </w:rPr>
              <w:t xml:space="preserve">остановою Кабінету Міністрів України </w:t>
            </w:r>
            <w:r w:rsidR="00FA493F" w:rsidRPr="003B6E20">
              <w:rPr>
                <w:lang w:val="uk-UA"/>
              </w:rPr>
              <w:t xml:space="preserve"> </w:t>
            </w:r>
            <w:r w:rsidRPr="003B6E20">
              <w:rPr>
                <w:lang w:val="uk-UA"/>
              </w:rPr>
              <w:t xml:space="preserve">від 31.05.2021 № 586. </w:t>
            </w:r>
          </w:p>
          <w:p w:rsidR="00B0115A" w:rsidRPr="003B6E20" w:rsidRDefault="00463830" w:rsidP="0048025A">
            <w:pPr>
              <w:spacing w:after="120"/>
              <w:ind w:firstLine="426"/>
              <w:jc w:val="both"/>
              <w:rPr>
                <w:lang w:val="uk-UA"/>
              </w:rPr>
            </w:pPr>
            <w:r w:rsidRPr="003B6E20">
              <w:rPr>
                <w:lang w:val="uk-UA"/>
              </w:rPr>
              <w:t xml:space="preserve">Прогноз наразі є чинним. Мінекономіки повідомило, що не зважаючи на певне відхилення окремих макроекономічних показників від очікувань на 2021 рік (які є базою для розрахунку прогнозу) питання перегляду прогнозу </w:t>
            </w:r>
            <w:r w:rsidR="003F1405" w:rsidRPr="003B6E20">
              <w:rPr>
                <w:lang w:val="uk-UA"/>
              </w:rPr>
              <w:t>є передчасним.</w:t>
            </w:r>
          </w:p>
        </w:tc>
      </w:tr>
      <w:tr w:rsidR="003B6E20" w:rsidRPr="003B6E20" w:rsidTr="00A56B9A">
        <w:trPr>
          <w:trHeight w:val="707"/>
        </w:trPr>
        <w:tc>
          <w:tcPr>
            <w:tcW w:w="4957" w:type="dxa"/>
            <w:tcBorders>
              <w:bottom w:val="dotted" w:sz="4" w:space="0" w:color="auto"/>
            </w:tcBorders>
          </w:tcPr>
          <w:p w:rsidR="00B0115A" w:rsidRPr="003B6E20" w:rsidRDefault="004E246D" w:rsidP="00A56B9A">
            <w:pPr>
              <w:ind w:firstLine="426"/>
              <w:jc w:val="both"/>
              <w:rPr>
                <w:i/>
                <w:lang w:val="uk-UA"/>
              </w:rPr>
            </w:pPr>
            <w:r w:rsidRPr="003B6E20">
              <w:rPr>
                <w:i/>
                <w:lang w:val="uk-UA"/>
              </w:rPr>
              <w:t>Щодо пріоритетних завдань податкової політики</w:t>
            </w:r>
          </w:p>
        </w:tc>
        <w:tc>
          <w:tcPr>
            <w:tcW w:w="10347" w:type="dxa"/>
            <w:tcBorders>
              <w:bottom w:val="dotted" w:sz="4" w:space="0" w:color="auto"/>
            </w:tcBorders>
          </w:tcPr>
          <w:p w:rsidR="00B0115A" w:rsidRPr="003B6E20" w:rsidRDefault="00B0115A" w:rsidP="00A56B9A">
            <w:pPr>
              <w:ind w:firstLine="426"/>
              <w:jc w:val="both"/>
              <w:rPr>
                <w:lang w:val="uk-UA"/>
              </w:rPr>
            </w:pPr>
          </w:p>
        </w:tc>
      </w:tr>
      <w:tr w:rsidR="003B6E20" w:rsidRPr="00701A85" w:rsidTr="00F51B28">
        <w:trPr>
          <w:trHeight w:val="352"/>
        </w:trPr>
        <w:tc>
          <w:tcPr>
            <w:tcW w:w="4957" w:type="dxa"/>
            <w:tcBorders>
              <w:top w:val="dotted" w:sz="4" w:space="0" w:color="auto"/>
              <w:bottom w:val="dotted" w:sz="4" w:space="0" w:color="auto"/>
            </w:tcBorders>
          </w:tcPr>
          <w:p w:rsidR="00F51B28" w:rsidRPr="003B6E20" w:rsidRDefault="00F51B28" w:rsidP="0048025A">
            <w:pPr>
              <w:pStyle w:val="a4"/>
              <w:numPr>
                <w:ilvl w:val="0"/>
                <w:numId w:val="3"/>
              </w:numPr>
              <w:spacing w:after="120" w:line="240" w:lineRule="auto"/>
              <w:ind w:left="25" w:firstLine="426"/>
              <w:jc w:val="both"/>
              <w:rPr>
                <w:i/>
              </w:rPr>
            </w:pPr>
            <w:r w:rsidRPr="003B6E20">
              <w:rPr>
                <w:rFonts w:ascii="Times New Roman" w:eastAsia="Times New Roman" w:hAnsi="Times New Roman" w:cs="Times New Roman"/>
                <w:sz w:val="24"/>
                <w:szCs w:val="24"/>
                <w:lang w:eastAsia="ru-RU"/>
              </w:rPr>
              <w:t>протягом 2022 – 2024 років буде забезпечено відповідність ставок податків інфляційним процесам в економіці. Зокрема, у разі необхідності (щороку) відбуватиметься перегляд ставок акцизного податку, екологічного податку та рентної плати, визначених в абсолютних значеннях, з урахуванням індексу споживчих цін та індексу цін виробників промислової продукції</w:t>
            </w:r>
          </w:p>
        </w:tc>
        <w:tc>
          <w:tcPr>
            <w:tcW w:w="10347" w:type="dxa"/>
            <w:tcBorders>
              <w:top w:val="dotted" w:sz="4" w:space="0" w:color="auto"/>
              <w:bottom w:val="dotted" w:sz="4" w:space="0" w:color="auto"/>
            </w:tcBorders>
          </w:tcPr>
          <w:p w:rsidR="00F51B28" w:rsidRPr="003B6E20" w:rsidRDefault="00F51B28" w:rsidP="0048025A">
            <w:pPr>
              <w:spacing w:after="120"/>
              <w:ind w:firstLine="426"/>
              <w:jc w:val="both"/>
              <w:rPr>
                <w:lang w:val="uk-UA"/>
              </w:rPr>
            </w:pPr>
            <w:r w:rsidRPr="003B6E20">
              <w:rPr>
                <w:lang w:val="uk-UA"/>
              </w:rPr>
              <w:t>Зазначені норми знайшли своє відображення в урядовому проекті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який 01</w:t>
            </w:r>
            <w:r w:rsidR="00504386" w:rsidRPr="003B6E20">
              <w:rPr>
                <w:lang w:val="uk-UA"/>
              </w:rPr>
              <w:t> </w:t>
            </w:r>
            <w:r w:rsidRPr="003B6E20">
              <w:rPr>
                <w:lang w:val="uk-UA"/>
              </w:rPr>
              <w:t xml:space="preserve">липня 2021 року прийнято Верховною Радою України у першому читанні. </w:t>
            </w:r>
          </w:p>
          <w:p w:rsidR="00F51B28" w:rsidRPr="003B6E20" w:rsidRDefault="00F51B28" w:rsidP="0048025A">
            <w:pPr>
              <w:spacing w:after="120"/>
              <w:ind w:firstLine="426"/>
              <w:jc w:val="both"/>
              <w:rPr>
                <w:lang w:val="uk-UA"/>
              </w:rPr>
            </w:pPr>
            <w:r w:rsidRPr="003B6E20">
              <w:rPr>
                <w:lang w:val="uk-UA"/>
              </w:rPr>
              <w:t>Водночас відносини, що виникають у сфері справляння податків і зборів, регулюються Податковим кодексом України (далі – Кодекс). Згідно зі статтею 7 Кодексу будь-які питання щодо оподаткування регулюються Кодексом і не можуть встановлюватися або змінюватися іншими законами України, крім законів, що містять виключно положення щодо внесення змін до Кодексу.</w:t>
            </w:r>
            <w:r w:rsidR="00DE5EA3" w:rsidRPr="003B6E20">
              <w:rPr>
                <w:lang w:val="uk-UA"/>
              </w:rPr>
              <w:t xml:space="preserve"> </w:t>
            </w:r>
          </w:p>
        </w:tc>
      </w:tr>
      <w:tr w:rsidR="003B6E20" w:rsidRPr="00701A85" w:rsidTr="00F51B28">
        <w:trPr>
          <w:trHeight w:val="268"/>
        </w:trPr>
        <w:tc>
          <w:tcPr>
            <w:tcW w:w="4957" w:type="dxa"/>
            <w:tcBorders>
              <w:top w:val="dotted" w:sz="4" w:space="0" w:color="auto"/>
              <w:bottom w:val="dotted" w:sz="4" w:space="0" w:color="auto"/>
            </w:tcBorders>
          </w:tcPr>
          <w:p w:rsidR="00F51B28" w:rsidRPr="003B6E20" w:rsidRDefault="00F51B28" w:rsidP="0048025A">
            <w:pPr>
              <w:tabs>
                <w:tab w:val="left" w:pos="0"/>
                <w:tab w:val="left" w:pos="167"/>
              </w:tabs>
              <w:spacing w:after="120"/>
              <w:ind w:firstLine="426"/>
              <w:jc w:val="both"/>
              <w:rPr>
                <w:i/>
                <w:lang w:val="uk-UA"/>
              </w:rPr>
            </w:pPr>
            <w:r w:rsidRPr="003B6E20">
              <w:rPr>
                <w:lang w:val="uk-UA"/>
              </w:rPr>
              <w:t>- удосконалення інструментів адміністрування акцизного податку</w:t>
            </w:r>
          </w:p>
        </w:tc>
        <w:tc>
          <w:tcPr>
            <w:tcW w:w="10347" w:type="dxa"/>
            <w:tcBorders>
              <w:top w:val="dotted" w:sz="4" w:space="0" w:color="auto"/>
              <w:bottom w:val="dotted" w:sz="4" w:space="0" w:color="auto"/>
            </w:tcBorders>
          </w:tcPr>
          <w:p w:rsidR="00F51B28" w:rsidRPr="003B6E20" w:rsidRDefault="00F51B28" w:rsidP="0048025A">
            <w:pPr>
              <w:spacing w:after="120"/>
              <w:ind w:firstLine="426"/>
              <w:jc w:val="both"/>
              <w:rPr>
                <w:lang w:val="uk-UA"/>
              </w:rPr>
            </w:pPr>
            <w:r w:rsidRPr="003B6E20">
              <w:rPr>
                <w:lang w:val="uk-UA"/>
              </w:rPr>
              <w:t xml:space="preserve">Урядовим проектом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передбачено наступні норми щодо удосконалення адміністрування акцизного податку: </w:t>
            </w:r>
          </w:p>
          <w:p w:rsidR="00F51B28" w:rsidRPr="003B6E20" w:rsidRDefault="00F51B28" w:rsidP="0048025A">
            <w:pPr>
              <w:spacing w:after="120"/>
              <w:ind w:firstLine="426"/>
              <w:jc w:val="both"/>
              <w:rPr>
                <w:lang w:val="uk-UA"/>
              </w:rPr>
            </w:pPr>
            <w:r w:rsidRPr="003B6E20">
              <w:rPr>
                <w:lang w:val="uk-UA"/>
              </w:rPr>
              <w:t xml:space="preserve">- обмеження накопичення запасів тютюнових виробів перед підвищенням ставок акцизного податку; </w:t>
            </w:r>
          </w:p>
          <w:p w:rsidR="00F51B28" w:rsidRPr="003B6E20" w:rsidRDefault="00F51B28" w:rsidP="0048025A">
            <w:pPr>
              <w:spacing w:after="120"/>
              <w:ind w:firstLine="426"/>
              <w:jc w:val="both"/>
              <w:rPr>
                <w:b/>
                <w:i/>
                <w:u w:val="single"/>
                <w:lang w:val="uk-UA"/>
              </w:rPr>
            </w:pPr>
            <w:r w:rsidRPr="003B6E20">
              <w:rPr>
                <w:lang w:val="uk-UA"/>
              </w:rPr>
              <w:t xml:space="preserve">- скасування схем ухилення від сплати акцизного податку з реалізації суб’єктами господарювання роздрібної торгівлі підакцизних товарів шляхом перенесення на виробників та </w:t>
            </w:r>
            <w:r w:rsidRPr="003B6E20">
              <w:rPr>
                <w:lang w:val="uk-UA"/>
              </w:rPr>
              <w:lastRenderedPageBreak/>
              <w:t xml:space="preserve">імпортерів обов’язку сплати цього податку, який на сьогодні сплачують суб’єкти роздрібної торгівлі. </w:t>
            </w:r>
          </w:p>
        </w:tc>
      </w:tr>
      <w:tr w:rsidR="003B6E20" w:rsidRPr="003B6E20" w:rsidTr="00F51B28">
        <w:trPr>
          <w:trHeight w:val="217"/>
        </w:trPr>
        <w:tc>
          <w:tcPr>
            <w:tcW w:w="4957" w:type="dxa"/>
            <w:tcBorders>
              <w:top w:val="dotted" w:sz="4" w:space="0" w:color="auto"/>
              <w:bottom w:val="dotted" w:sz="4" w:space="0" w:color="auto"/>
            </w:tcBorders>
          </w:tcPr>
          <w:p w:rsidR="00F51B28" w:rsidRPr="003B6E20" w:rsidRDefault="00F51B28" w:rsidP="0048025A">
            <w:pPr>
              <w:pStyle w:val="a4"/>
              <w:numPr>
                <w:ilvl w:val="0"/>
                <w:numId w:val="3"/>
              </w:numPr>
              <w:spacing w:after="120" w:line="240" w:lineRule="auto"/>
              <w:ind w:left="0" w:firstLine="426"/>
              <w:jc w:val="both"/>
              <w:rPr>
                <w:i/>
              </w:rPr>
            </w:pPr>
            <w:r w:rsidRPr="003B6E20">
              <w:rPr>
                <w:rFonts w:ascii="Times New Roman" w:eastAsia="Times New Roman" w:hAnsi="Times New Roman" w:cs="Times New Roman"/>
                <w:sz w:val="24"/>
                <w:szCs w:val="24"/>
                <w:lang w:eastAsia="ru-RU"/>
              </w:rPr>
              <w:lastRenderedPageBreak/>
              <w:t>поступове наближення ставок акцизного податку на тютюнові вироби до рівня, передбаченого директивою ЄС, шляхом збільшення специфічних ставок акцизного податку та мінімального податкового акцизного зобов’язання на тютюнові вироби</w:t>
            </w:r>
          </w:p>
        </w:tc>
        <w:tc>
          <w:tcPr>
            <w:tcW w:w="10347" w:type="dxa"/>
            <w:tcBorders>
              <w:top w:val="dotted" w:sz="4" w:space="0" w:color="auto"/>
              <w:bottom w:val="dotted" w:sz="4" w:space="0" w:color="auto"/>
            </w:tcBorders>
          </w:tcPr>
          <w:p w:rsidR="00F51B28" w:rsidRPr="003B6E20" w:rsidRDefault="00F51B28" w:rsidP="0048025A">
            <w:pPr>
              <w:spacing w:after="120"/>
              <w:ind w:firstLine="426"/>
              <w:jc w:val="both"/>
              <w:rPr>
                <w:b/>
                <w:i/>
                <w:u w:val="single"/>
                <w:lang w:val="uk-UA"/>
              </w:rPr>
            </w:pPr>
            <w:r w:rsidRPr="003B6E20">
              <w:rPr>
                <w:lang w:val="uk-UA"/>
              </w:rPr>
              <w:t xml:space="preserve">Податковим кодексом України передбачено збільшення ставок акцизного податку та мінімального податкового акцизного зобов’язання на тютюнові вироби до 2025 року до рівня, передбаченого законодавством ЄС (90 євро за 1000 штук сигарет). </w:t>
            </w:r>
          </w:p>
        </w:tc>
      </w:tr>
      <w:tr w:rsidR="003B6E20" w:rsidRPr="003B6E20" w:rsidTr="00F51B28">
        <w:trPr>
          <w:trHeight w:val="251"/>
        </w:trPr>
        <w:tc>
          <w:tcPr>
            <w:tcW w:w="4957" w:type="dxa"/>
            <w:tcBorders>
              <w:top w:val="dotted" w:sz="4" w:space="0" w:color="auto"/>
              <w:bottom w:val="dotted" w:sz="4" w:space="0" w:color="auto"/>
            </w:tcBorders>
          </w:tcPr>
          <w:p w:rsidR="00F51B28" w:rsidRPr="003B6E20" w:rsidRDefault="00F51B28" w:rsidP="0048025A">
            <w:pPr>
              <w:spacing w:after="120"/>
              <w:ind w:firstLine="426"/>
              <w:jc w:val="both"/>
              <w:rPr>
                <w:i/>
                <w:lang w:val="uk-UA"/>
              </w:rPr>
            </w:pPr>
            <w:r w:rsidRPr="003B6E20">
              <w:rPr>
                <w:lang w:val="uk-UA"/>
              </w:rPr>
              <w:t>- запровадження Е-акцизу для алкогольних напоїв та тютюнових виробів</w:t>
            </w:r>
          </w:p>
        </w:tc>
        <w:tc>
          <w:tcPr>
            <w:tcW w:w="10347" w:type="dxa"/>
            <w:tcBorders>
              <w:top w:val="dotted" w:sz="4" w:space="0" w:color="auto"/>
              <w:bottom w:val="dotted" w:sz="4" w:space="0" w:color="auto"/>
            </w:tcBorders>
          </w:tcPr>
          <w:p w:rsidR="00F51B28" w:rsidRPr="003B6E20" w:rsidRDefault="00F51B28" w:rsidP="0048025A">
            <w:pPr>
              <w:spacing w:after="120"/>
              <w:ind w:firstLine="426"/>
              <w:jc w:val="both"/>
              <w:rPr>
                <w:i/>
                <w:lang w:val="uk-UA"/>
              </w:rPr>
            </w:pPr>
            <w:r w:rsidRPr="003B6E20">
              <w:rPr>
                <w:i/>
                <w:lang w:val="uk-UA"/>
              </w:rPr>
              <w:t xml:space="preserve">Щодо тютюнових виробів </w:t>
            </w:r>
          </w:p>
          <w:p w:rsidR="00AA5D20" w:rsidRPr="003B6E20" w:rsidRDefault="00F51B28" w:rsidP="0048025A">
            <w:pPr>
              <w:spacing w:after="120"/>
              <w:ind w:firstLine="426"/>
              <w:jc w:val="both"/>
              <w:rPr>
                <w:lang w:val="uk-UA"/>
              </w:rPr>
            </w:pPr>
            <w:r w:rsidRPr="003B6E20">
              <w:rPr>
                <w:lang w:val="uk-UA"/>
              </w:rPr>
              <w:t>У Верховній Раді України зареєстровано проект Закону України «Про внесення змін до Податкового код</w:t>
            </w:r>
            <w:r w:rsidR="003F4F9E" w:rsidRPr="003B6E20">
              <w:rPr>
                <w:lang w:val="uk-UA"/>
              </w:rPr>
              <w:t>ексу України та Закону України «</w:t>
            </w:r>
            <w:r w:rsidRPr="003B6E20">
              <w:rPr>
                <w:lang w:val="uk-UA"/>
              </w:rPr>
              <w:t xml:space="preserve">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щодо удосконалення адміністрування акцизного податку на тютюнові вироби та посилення контролю за їх обігом» (реєстр. № 3044а-2 від 16.09.2021). </w:t>
            </w:r>
          </w:p>
          <w:p w:rsidR="00F51B28" w:rsidRPr="003B6E20" w:rsidRDefault="00F51B28" w:rsidP="0048025A">
            <w:pPr>
              <w:spacing w:after="120"/>
              <w:ind w:firstLine="426"/>
              <w:jc w:val="both"/>
              <w:rPr>
                <w:lang w:val="uk-UA"/>
              </w:rPr>
            </w:pPr>
            <w:r w:rsidRPr="003B6E20">
              <w:rPr>
                <w:lang w:val="uk-UA"/>
              </w:rPr>
              <w:t xml:space="preserve">Зазначеним законопроектом пропонується запровадити Автоматизовану систему контролю за обігом тютюнових виробів (Е-акциз). </w:t>
            </w:r>
          </w:p>
          <w:p w:rsidR="00AA5D20" w:rsidRPr="003B6E20" w:rsidRDefault="00F51B28" w:rsidP="0048025A">
            <w:pPr>
              <w:spacing w:after="120"/>
              <w:ind w:firstLine="426"/>
              <w:jc w:val="both"/>
              <w:rPr>
                <w:i/>
                <w:lang w:val="uk-UA"/>
              </w:rPr>
            </w:pPr>
            <w:r w:rsidRPr="003B6E20">
              <w:rPr>
                <w:i/>
                <w:lang w:val="uk-UA"/>
              </w:rPr>
              <w:t xml:space="preserve">Щодо алкогольних напоїв </w:t>
            </w:r>
          </w:p>
          <w:p w:rsidR="00AA5D20" w:rsidRPr="003B6E20" w:rsidRDefault="00F51B28" w:rsidP="0048025A">
            <w:pPr>
              <w:spacing w:after="120"/>
              <w:ind w:firstLine="426"/>
              <w:jc w:val="both"/>
              <w:rPr>
                <w:lang w:val="uk-UA"/>
              </w:rPr>
            </w:pPr>
            <w:r w:rsidRPr="003B6E20">
              <w:rPr>
                <w:lang w:val="uk-UA"/>
              </w:rPr>
              <w:t xml:space="preserve">Запровадження електронного контролю за обігом алкогольних напоїв передбачено у декілька етапів: </w:t>
            </w:r>
          </w:p>
          <w:p w:rsidR="00AA5D20" w:rsidRPr="003B6E20" w:rsidRDefault="00F51B28" w:rsidP="0048025A">
            <w:pPr>
              <w:spacing w:after="120"/>
              <w:ind w:firstLine="426"/>
              <w:jc w:val="both"/>
              <w:rPr>
                <w:lang w:val="uk-UA"/>
              </w:rPr>
            </w:pPr>
            <w:r w:rsidRPr="003B6E20">
              <w:rPr>
                <w:lang w:val="uk-UA"/>
              </w:rPr>
              <w:t xml:space="preserve">І етап. Нанесення на марки акцизного податку штрих-коду та запровадження реєстру виданих марок. </w:t>
            </w:r>
          </w:p>
          <w:p w:rsidR="00AA5D20" w:rsidRPr="003B6E20" w:rsidRDefault="00F51B28" w:rsidP="0048025A">
            <w:pPr>
              <w:spacing w:after="120"/>
              <w:ind w:firstLine="426"/>
              <w:jc w:val="both"/>
              <w:rPr>
                <w:lang w:val="uk-UA"/>
              </w:rPr>
            </w:pPr>
            <w:r w:rsidRPr="003B6E20">
              <w:rPr>
                <w:lang w:val="uk-UA"/>
              </w:rPr>
              <w:t>З 2020 року на марках акцизного податку для алкогольних н</w:t>
            </w:r>
            <w:r w:rsidR="00AA5D20" w:rsidRPr="003B6E20">
              <w:rPr>
                <w:lang w:val="uk-UA"/>
              </w:rPr>
              <w:t>апоїв наноситься лінійний штрих-</w:t>
            </w:r>
            <w:r w:rsidRPr="003B6E20">
              <w:rPr>
                <w:lang w:val="uk-UA"/>
              </w:rPr>
              <w:t xml:space="preserve">код, який містить інформацію про серію та номер марки. </w:t>
            </w:r>
          </w:p>
          <w:p w:rsidR="00AA5D20" w:rsidRPr="003B6E20" w:rsidRDefault="00F51B28" w:rsidP="0048025A">
            <w:pPr>
              <w:spacing w:after="120"/>
              <w:ind w:firstLine="426"/>
              <w:jc w:val="both"/>
              <w:rPr>
                <w:lang w:val="uk-UA"/>
              </w:rPr>
            </w:pPr>
            <w:r w:rsidRPr="003B6E20">
              <w:rPr>
                <w:lang w:val="uk-UA"/>
              </w:rPr>
              <w:lastRenderedPageBreak/>
              <w:t xml:space="preserve">Крім того, на офіційному веб-порталі ДПС розміщується реєстр виданих марок. У реєстрі зазначаються реквізити марки. Споживач має можливість перевірити легальність маркованої алкогольної продукції. </w:t>
            </w:r>
          </w:p>
          <w:p w:rsidR="00AA5D20" w:rsidRPr="003B6E20" w:rsidRDefault="00F51B28" w:rsidP="0048025A">
            <w:pPr>
              <w:spacing w:after="120"/>
              <w:ind w:firstLine="426"/>
              <w:jc w:val="both"/>
              <w:rPr>
                <w:lang w:val="uk-UA"/>
              </w:rPr>
            </w:pPr>
            <w:r w:rsidRPr="003B6E20">
              <w:rPr>
                <w:lang w:val="uk-UA"/>
              </w:rPr>
              <w:t xml:space="preserve">ІІ етап. Відображення серії та номеру марки у фіскальному чеку при роздрібному продажі алкогольних напоїв. </w:t>
            </w:r>
          </w:p>
          <w:p w:rsidR="00F51B28" w:rsidRPr="003B6E20" w:rsidRDefault="00F51B28" w:rsidP="003F4F9E">
            <w:pPr>
              <w:spacing w:after="120"/>
              <w:ind w:firstLine="426"/>
              <w:jc w:val="both"/>
              <w:rPr>
                <w:b/>
                <w:i/>
                <w:u w:val="single"/>
                <w:lang w:val="uk-UA"/>
              </w:rPr>
            </w:pPr>
            <w:r w:rsidRPr="003B6E20">
              <w:rPr>
                <w:lang w:val="uk-UA"/>
              </w:rPr>
              <w:t>Зазначене передбачене законопроектом реєстр. № 5600 від 02.06.202</w:t>
            </w:r>
            <w:r w:rsidR="00AA5D20" w:rsidRPr="003B6E20">
              <w:rPr>
                <w:lang w:val="uk-UA"/>
              </w:rPr>
              <w:t>1</w:t>
            </w:r>
            <w:r w:rsidR="003F4F9E" w:rsidRPr="003B6E20">
              <w:rPr>
                <w:lang w:val="uk-UA"/>
              </w:rPr>
              <w:t xml:space="preserve"> «Про внесення змін до Податкового кодексу України та деяких законодавчих актів України щодо забезпечення збалансованості бюджетних надходжень»</w:t>
            </w:r>
            <w:r w:rsidR="00AA5D20" w:rsidRPr="003B6E20">
              <w:rPr>
                <w:lang w:val="uk-UA"/>
              </w:rPr>
              <w:t xml:space="preserve">. </w:t>
            </w:r>
          </w:p>
        </w:tc>
      </w:tr>
      <w:tr w:rsidR="003B6E20" w:rsidRPr="00701A85" w:rsidTr="00AA5D20">
        <w:trPr>
          <w:trHeight w:val="201"/>
        </w:trPr>
        <w:tc>
          <w:tcPr>
            <w:tcW w:w="4957" w:type="dxa"/>
            <w:tcBorders>
              <w:top w:val="dotted" w:sz="4" w:space="0" w:color="auto"/>
              <w:bottom w:val="dotted" w:sz="4" w:space="0" w:color="auto"/>
            </w:tcBorders>
          </w:tcPr>
          <w:p w:rsidR="00F51B28" w:rsidRPr="003B6E20" w:rsidRDefault="00AA5D20" w:rsidP="0048025A">
            <w:pPr>
              <w:spacing w:after="120"/>
              <w:ind w:firstLine="426"/>
              <w:jc w:val="both"/>
              <w:rPr>
                <w:i/>
                <w:lang w:val="uk-UA"/>
              </w:rPr>
            </w:pPr>
            <w:r w:rsidRPr="003B6E20">
              <w:rPr>
                <w:lang w:val="uk-UA"/>
              </w:rPr>
              <w:lastRenderedPageBreak/>
              <w:t>- наближення норм національного податкового законодавства з податку на додану вартість до положень європейського законодавства</w:t>
            </w:r>
          </w:p>
        </w:tc>
        <w:tc>
          <w:tcPr>
            <w:tcW w:w="10347" w:type="dxa"/>
            <w:tcBorders>
              <w:top w:val="dotted" w:sz="4" w:space="0" w:color="auto"/>
              <w:bottom w:val="dotted" w:sz="4" w:space="0" w:color="auto"/>
            </w:tcBorders>
          </w:tcPr>
          <w:p w:rsidR="00F51B28" w:rsidRPr="003B6E20" w:rsidRDefault="00AA5D20" w:rsidP="0048025A">
            <w:pPr>
              <w:spacing w:after="120"/>
              <w:ind w:firstLine="426"/>
              <w:jc w:val="both"/>
              <w:rPr>
                <w:b/>
                <w:i/>
                <w:u w:val="single"/>
                <w:lang w:val="uk-UA"/>
              </w:rPr>
            </w:pPr>
            <w:r w:rsidRPr="003B6E20">
              <w:rPr>
                <w:lang w:val="uk-UA"/>
              </w:rPr>
              <w:t>Урядовим проектом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передбачено запровадження оподаткування ПДВ операцій з реалізації Національним банком України дорогоцінних металів (крім інвестиційного золота) фізичним та юридичним особам.</w:t>
            </w:r>
            <w:r w:rsidR="00DE3A45" w:rsidRPr="003B6E20">
              <w:rPr>
                <w:lang w:val="uk-UA"/>
              </w:rPr>
              <w:t xml:space="preserve"> </w:t>
            </w:r>
          </w:p>
        </w:tc>
      </w:tr>
      <w:tr w:rsidR="003B6E20" w:rsidRPr="003B6E20" w:rsidTr="00AA5D20">
        <w:trPr>
          <w:trHeight w:val="318"/>
        </w:trPr>
        <w:tc>
          <w:tcPr>
            <w:tcW w:w="4957" w:type="dxa"/>
            <w:tcBorders>
              <w:top w:val="dotted" w:sz="4" w:space="0" w:color="auto"/>
              <w:bottom w:val="dotted" w:sz="4" w:space="0" w:color="auto"/>
            </w:tcBorders>
          </w:tcPr>
          <w:p w:rsidR="00AA5D20" w:rsidRPr="003B6E20" w:rsidRDefault="00AA5D20" w:rsidP="0048025A">
            <w:pPr>
              <w:pStyle w:val="a4"/>
              <w:numPr>
                <w:ilvl w:val="0"/>
                <w:numId w:val="3"/>
              </w:numPr>
              <w:spacing w:after="120" w:line="240" w:lineRule="auto"/>
              <w:ind w:left="25" w:firstLine="426"/>
              <w:jc w:val="both"/>
              <w:rPr>
                <w:i/>
              </w:rPr>
            </w:pPr>
            <w:r w:rsidRPr="003B6E20">
              <w:rPr>
                <w:rFonts w:ascii="Times New Roman" w:eastAsia="Times New Roman" w:hAnsi="Times New Roman" w:cs="Times New Roman"/>
                <w:sz w:val="24"/>
                <w:szCs w:val="24"/>
                <w:lang w:eastAsia="ru-RU"/>
              </w:rPr>
              <w:t>забезпечення ефективності та справедливості податкової системи, а також виконання взятих міжнародних зобов’язань буде впроваджено заходи зі зменшення податкових перешкод для іноземних інвестицій та запобігання ухиленням від сплати податків на доходи і капітал</w:t>
            </w:r>
          </w:p>
        </w:tc>
        <w:tc>
          <w:tcPr>
            <w:tcW w:w="10347" w:type="dxa"/>
            <w:tcBorders>
              <w:top w:val="dotted" w:sz="4" w:space="0" w:color="auto"/>
              <w:bottom w:val="dotted" w:sz="4" w:space="0" w:color="auto"/>
            </w:tcBorders>
          </w:tcPr>
          <w:p w:rsidR="00AA5D20" w:rsidRPr="003B6E20" w:rsidRDefault="00AA5D20" w:rsidP="0048025A">
            <w:pPr>
              <w:spacing w:after="120"/>
              <w:ind w:firstLine="426"/>
              <w:jc w:val="both"/>
              <w:rPr>
                <w:lang w:val="uk-UA"/>
              </w:rPr>
            </w:pPr>
            <w:r w:rsidRPr="003B6E20">
              <w:rPr>
                <w:lang w:val="uk-UA"/>
              </w:rPr>
              <w:t xml:space="preserve">З метою приєднання до автоматичного обміну податковою інформацією за міжнародними стандартами, зокрема CRS та CBC (імплементація положень 13 кроку Плану дій BEPS), пройдено перший етап оцінки Глобального форуму ОЕСР щодо відповідності національного законодавства України Стандарту ОЕСР щодо обміну інформацією за запитом (Exchange </w:t>
            </w:r>
            <w:proofErr w:type="spellStart"/>
            <w:r w:rsidRPr="003B6E20">
              <w:rPr>
                <w:lang w:val="uk-UA"/>
              </w:rPr>
              <w:t>of</w:t>
            </w:r>
            <w:proofErr w:type="spellEnd"/>
            <w:r w:rsidRPr="003B6E20">
              <w:rPr>
                <w:lang w:val="uk-UA"/>
              </w:rPr>
              <w:t xml:space="preserve"> </w:t>
            </w:r>
            <w:proofErr w:type="spellStart"/>
            <w:r w:rsidRPr="003B6E20">
              <w:rPr>
                <w:lang w:val="uk-UA"/>
              </w:rPr>
              <w:t>Information</w:t>
            </w:r>
            <w:proofErr w:type="spellEnd"/>
            <w:r w:rsidRPr="003B6E20">
              <w:rPr>
                <w:lang w:val="uk-UA"/>
              </w:rPr>
              <w:t xml:space="preserve"> </w:t>
            </w:r>
            <w:proofErr w:type="spellStart"/>
            <w:r w:rsidRPr="003B6E20">
              <w:rPr>
                <w:lang w:val="uk-UA"/>
              </w:rPr>
              <w:t>on</w:t>
            </w:r>
            <w:proofErr w:type="spellEnd"/>
            <w:r w:rsidRPr="003B6E20">
              <w:rPr>
                <w:lang w:val="uk-UA"/>
              </w:rPr>
              <w:t xml:space="preserve"> </w:t>
            </w:r>
            <w:proofErr w:type="spellStart"/>
            <w:r w:rsidRPr="003B6E20">
              <w:rPr>
                <w:lang w:val="uk-UA"/>
              </w:rPr>
              <w:t>Request</w:t>
            </w:r>
            <w:proofErr w:type="spellEnd"/>
            <w:r w:rsidRPr="003B6E20">
              <w:rPr>
                <w:lang w:val="uk-UA"/>
              </w:rPr>
              <w:t xml:space="preserve"> Standard (EOIR). </w:t>
            </w:r>
          </w:p>
          <w:p w:rsidR="00AA5D20" w:rsidRPr="003B6E20" w:rsidRDefault="00AA5D20" w:rsidP="0048025A">
            <w:pPr>
              <w:spacing w:after="120"/>
              <w:ind w:firstLine="426"/>
              <w:jc w:val="both"/>
              <w:rPr>
                <w:lang w:val="uk-UA"/>
              </w:rPr>
            </w:pPr>
            <w:r w:rsidRPr="003B6E20">
              <w:rPr>
                <w:lang w:val="uk-UA"/>
              </w:rPr>
              <w:t>Також з 2018 року Міністерством фінансів України забезпечується проходження Україною експертної оцінки українського законодавства щодо стану дотримання конфіденційності та захисту даних в Україні, який проводить Глобальний форум ОЕСР.</w:t>
            </w:r>
          </w:p>
          <w:p w:rsidR="00AA5D20" w:rsidRPr="003B6E20" w:rsidRDefault="00AA5D20" w:rsidP="0048025A">
            <w:pPr>
              <w:spacing w:after="120"/>
              <w:ind w:firstLine="426"/>
              <w:jc w:val="both"/>
              <w:rPr>
                <w:lang w:val="uk-UA"/>
              </w:rPr>
            </w:pPr>
            <w:r w:rsidRPr="003B6E20">
              <w:rPr>
                <w:lang w:val="uk-UA"/>
              </w:rPr>
              <w:t xml:space="preserve"> Проходження зазначених оцінок є необхідною передумовою приєднання України до міжнародного автоматичного обміну інформацією про фінансові рахунки (CRS) та міждержавними звітами (CBC). </w:t>
            </w:r>
          </w:p>
          <w:p w:rsidR="00AA5D20" w:rsidRPr="003B6E20" w:rsidRDefault="00AA5D20" w:rsidP="0048025A">
            <w:pPr>
              <w:spacing w:after="120"/>
              <w:ind w:firstLine="426"/>
              <w:jc w:val="both"/>
              <w:rPr>
                <w:lang w:val="uk-UA"/>
              </w:rPr>
            </w:pPr>
            <w:r w:rsidRPr="003B6E20">
              <w:rPr>
                <w:lang w:val="uk-UA"/>
              </w:rPr>
              <w:t>12.05.2021 Міністерством фінансів України було надіслано на адресу експерта ОЕСР заповнений опитувальник щодо імплементації 13 кроку Плану дій BEPS (</w:t>
            </w:r>
            <w:proofErr w:type="spellStart"/>
            <w:r w:rsidRPr="003B6E20">
              <w:rPr>
                <w:lang w:val="uk-UA"/>
              </w:rPr>
              <w:t>Peer</w:t>
            </w:r>
            <w:proofErr w:type="spellEnd"/>
            <w:r w:rsidRPr="003B6E20">
              <w:rPr>
                <w:lang w:val="uk-UA"/>
              </w:rPr>
              <w:t xml:space="preserve"> </w:t>
            </w:r>
            <w:proofErr w:type="spellStart"/>
            <w:r w:rsidRPr="003B6E20">
              <w:rPr>
                <w:lang w:val="uk-UA"/>
              </w:rPr>
              <w:t>review</w:t>
            </w:r>
            <w:proofErr w:type="spellEnd"/>
            <w:r w:rsidRPr="003B6E20">
              <w:rPr>
                <w:lang w:val="uk-UA"/>
              </w:rPr>
              <w:t xml:space="preserve"> </w:t>
            </w:r>
            <w:proofErr w:type="spellStart"/>
            <w:r w:rsidRPr="003B6E20">
              <w:rPr>
                <w:lang w:val="uk-UA"/>
              </w:rPr>
              <w:t>of</w:t>
            </w:r>
            <w:proofErr w:type="spellEnd"/>
            <w:r w:rsidRPr="003B6E20">
              <w:rPr>
                <w:lang w:val="uk-UA"/>
              </w:rPr>
              <w:t xml:space="preserve"> </w:t>
            </w:r>
            <w:proofErr w:type="spellStart"/>
            <w:r w:rsidRPr="003B6E20">
              <w:rPr>
                <w:lang w:val="uk-UA"/>
              </w:rPr>
              <w:t>the</w:t>
            </w:r>
            <w:proofErr w:type="spellEnd"/>
            <w:r w:rsidRPr="003B6E20">
              <w:rPr>
                <w:lang w:val="uk-UA"/>
              </w:rPr>
              <w:t xml:space="preserve"> </w:t>
            </w:r>
            <w:proofErr w:type="spellStart"/>
            <w:r w:rsidRPr="003B6E20">
              <w:rPr>
                <w:lang w:val="uk-UA"/>
              </w:rPr>
              <w:t>Action</w:t>
            </w:r>
            <w:proofErr w:type="spellEnd"/>
            <w:r w:rsidRPr="003B6E20">
              <w:rPr>
                <w:lang w:val="uk-UA"/>
              </w:rPr>
              <w:t xml:space="preserve"> 13 </w:t>
            </w:r>
            <w:proofErr w:type="spellStart"/>
            <w:r w:rsidRPr="003B6E20">
              <w:rPr>
                <w:lang w:val="uk-UA"/>
              </w:rPr>
              <w:t>minimum</w:t>
            </w:r>
            <w:proofErr w:type="spellEnd"/>
            <w:r w:rsidRPr="003B6E20">
              <w:rPr>
                <w:lang w:val="uk-UA"/>
              </w:rPr>
              <w:t xml:space="preserve"> </w:t>
            </w:r>
            <w:proofErr w:type="spellStart"/>
            <w:r w:rsidRPr="003B6E20">
              <w:rPr>
                <w:lang w:val="uk-UA"/>
              </w:rPr>
              <w:t>standard</w:t>
            </w:r>
            <w:proofErr w:type="spellEnd"/>
            <w:r w:rsidRPr="003B6E20">
              <w:rPr>
                <w:lang w:val="uk-UA"/>
              </w:rPr>
              <w:t xml:space="preserve"> </w:t>
            </w:r>
            <w:proofErr w:type="spellStart"/>
            <w:r w:rsidRPr="003B6E20">
              <w:rPr>
                <w:lang w:val="uk-UA"/>
              </w:rPr>
              <w:t>on</w:t>
            </w:r>
            <w:proofErr w:type="spellEnd"/>
            <w:r w:rsidRPr="003B6E20">
              <w:rPr>
                <w:lang w:val="uk-UA"/>
              </w:rPr>
              <w:t xml:space="preserve"> </w:t>
            </w:r>
            <w:proofErr w:type="spellStart"/>
            <w:r w:rsidRPr="003B6E20">
              <w:rPr>
                <w:lang w:val="uk-UA"/>
              </w:rPr>
              <w:t>Country-by-Country</w:t>
            </w:r>
            <w:proofErr w:type="spellEnd"/>
            <w:r w:rsidRPr="003B6E20">
              <w:rPr>
                <w:lang w:val="uk-UA"/>
              </w:rPr>
              <w:t xml:space="preserve"> </w:t>
            </w:r>
            <w:proofErr w:type="spellStart"/>
            <w:r w:rsidRPr="003B6E20">
              <w:rPr>
                <w:lang w:val="uk-UA"/>
              </w:rPr>
              <w:t>reporting</w:t>
            </w:r>
            <w:proofErr w:type="spellEnd"/>
            <w:r w:rsidRPr="003B6E20">
              <w:rPr>
                <w:lang w:val="uk-UA"/>
              </w:rPr>
              <w:t xml:space="preserve">). </w:t>
            </w:r>
          </w:p>
          <w:p w:rsidR="00AA5D20" w:rsidRPr="003B6E20" w:rsidRDefault="00AA5D20" w:rsidP="0048025A">
            <w:pPr>
              <w:spacing w:after="120"/>
              <w:ind w:firstLine="426"/>
              <w:jc w:val="both"/>
              <w:rPr>
                <w:lang w:val="uk-UA"/>
              </w:rPr>
            </w:pPr>
            <w:r w:rsidRPr="003B6E20">
              <w:rPr>
                <w:lang w:val="uk-UA"/>
              </w:rPr>
              <w:lastRenderedPageBreak/>
              <w:t xml:space="preserve">За результатами розгляду опитувальника 27.05.2021 експертом ОЕСР було надано позитивний висновок. </w:t>
            </w:r>
          </w:p>
          <w:p w:rsidR="00AA5D20" w:rsidRPr="003B6E20" w:rsidRDefault="00AA5D20" w:rsidP="0048025A">
            <w:pPr>
              <w:spacing w:after="120"/>
              <w:ind w:firstLine="426"/>
              <w:jc w:val="both"/>
              <w:rPr>
                <w:lang w:val="uk-UA"/>
              </w:rPr>
            </w:pPr>
            <w:r w:rsidRPr="003B6E20">
              <w:rPr>
                <w:lang w:val="uk-UA"/>
              </w:rPr>
              <w:t xml:space="preserve">Разом з тим, відповідно до процедур ОЕСР </w:t>
            </w:r>
            <w:r w:rsidR="00BB1AA7">
              <w:rPr>
                <w:lang w:val="uk-UA"/>
              </w:rPr>
              <w:t>Україна у серпні 2021 року надіслала с</w:t>
            </w:r>
            <w:r w:rsidRPr="003B6E20">
              <w:rPr>
                <w:lang w:val="uk-UA"/>
              </w:rPr>
              <w:t>екретаріату ОЕСР лист-заяву (</w:t>
            </w:r>
            <w:proofErr w:type="spellStart"/>
            <w:r w:rsidRPr="003B6E20">
              <w:rPr>
                <w:lang w:val="uk-UA"/>
              </w:rPr>
              <w:t>Political</w:t>
            </w:r>
            <w:proofErr w:type="spellEnd"/>
            <w:r w:rsidRPr="003B6E20">
              <w:rPr>
                <w:lang w:val="uk-UA"/>
              </w:rPr>
              <w:t xml:space="preserve"> </w:t>
            </w:r>
            <w:proofErr w:type="spellStart"/>
            <w:r w:rsidRPr="003B6E20">
              <w:rPr>
                <w:lang w:val="uk-UA"/>
              </w:rPr>
              <w:t>Commitment</w:t>
            </w:r>
            <w:proofErr w:type="spellEnd"/>
            <w:r w:rsidRPr="003B6E20">
              <w:rPr>
                <w:lang w:val="uk-UA"/>
              </w:rPr>
              <w:t xml:space="preserve"> </w:t>
            </w:r>
            <w:proofErr w:type="spellStart"/>
            <w:r w:rsidRPr="003B6E20">
              <w:rPr>
                <w:lang w:val="uk-UA"/>
              </w:rPr>
              <w:t>Letter</w:t>
            </w:r>
            <w:proofErr w:type="spellEnd"/>
            <w:r w:rsidRPr="003B6E20">
              <w:rPr>
                <w:lang w:val="uk-UA"/>
              </w:rPr>
              <w:t>), в якому Україна офіційно вислови</w:t>
            </w:r>
            <w:r w:rsidR="00BB1AA7">
              <w:rPr>
                <w:lang w:val="uk-UA"/>
              </w:rPr>
              <w:t>ла</w:t>
            </w:r>
            <w:r w:rsidRPr="003B6E20">
              <w:rPr>
                <w:lang w:val="uk-UA"/>
              </w:rPr>
              <w:t xml:space="preserve"> згоду впровадити Стандарт автоматичного обміну фінансовою інформацією (CRS Стандарт) та оголоси</w:t>
            </w:r>
            <w:r w:rsidR="00BB1AA7">
              <w:rPr>
                <w:lang w:val="uk-UA"/>
              </w:rPr>
              <w:t>ла</w:t>
            </w:r>
            <w:r w:rsidRPr="003B6E20">
              <w:rPr>
                <w:lang w:val="uk-UA"/>
              </w:rPr>
              <w:t xml:space="preserve"> намір розпочати перший обмін за стандартом CRS у 2023 році за звітний 2022 рік (відповідне рішення схвалене розпорядженням Кабінету Міністрів України від 18.08.2021  № 978 р). </w:t>
            </w:r>
          </w:p>
          <w:p w:rsidR="00AA5D20" w:rsidRPr="003B6E20" w:rsidRDefault="00AA5D20" w:rsidP="0048025A">
            <w:pPr>
              <w:spacing w:after="120"/>
              <w:ind w:firstLine="426"/>
              <w:jc w:val="both"/>
              <w:rPr>
                <w:b/>
                <w:i/>
                <w:u w:val="single"/>
                <w:lang w:val="uk-UA"/>
              </w:rPr>
            </w:pPr>
            <w:r w:rsidRPr="003B6E20">
              <w:rPr>
                <w:lang w:val="uk-UA"/>
              </w:rPr>
              <w:t xml:space="preserve">З метою запобігання ухиленню від сплати податків на доходи та капітал та приведення чинних міжнародних договорів України про уникнення подвійного оподаткування до новітніх стандартів ОЕСР протягом 2020 – 2021 років проведено переговори з Ліхтенштейном, САР Сянганом (Гонконгом), Чорногорією та Японією (відповідні звіти надані Кабінету Міністрів України). </w:t>
            </w:r>
          </w:p>
        </w:tc>
      </w:tr>
      <w:tr w:rsidR="003B6E20" w:rsidRPr="003B6E20" w:rsidTr="00F51B28">
        <w:trPr>
          <w:trHeight w:val="181"/>
        </w:trPr>
        <w:tc>
          <w:tcPr>
            <w:tcW w:w="4957" w:type="dxa"/>
            <w:tcBorders>
              <w:top w:val="dotted" w:sz="4" w:space="0" w:color="auto"/>
              <w:bottom w:val="dotted" w:sz="4" w:space="0" w:color="auto"/>
            </w:tcBorders>
          </w:tcPr>
          <w:p w:rsidR="00AA5D20" w:rsidRPr="003B6E20" w:rsidRDefault="00AA5D20" w:rsidP="0048025A">
            <w:pPr>
              <w:pStyle w:val="a4"/>
              <w:numPr>
                <w:ilvl w:val="0"/>
                <w:numId w:val="3"/>
              </w:numPr>
              <w:spacing w:after="120" w:line="240" w:lineRule="auto"/>
              <w:ind w:left="23" w:firstLine="426"/>
              <w:jc w:val="both"/>
              <w:rPr>
                <w:i/>
              </w:rPr>
            </w:pPr>
            <w:r w:rsidRPr="003B6E20">
              <w:rPr>
                <w:rFonts w:ascii="Times New Roman" w:eastAsia="Times New Roman" w:hAnsi="Times New Roman" w:cs="Times New Roman"/>
                <w:sz w:val="24"/>
                <w:szCs w:val="24"/>
                <w:lang w:eastAsia="ru-RU"/>
              </w:rPr>
              <w:lastRenderedPageBreak/>
              <w:t>для створення рівних умов ведення бізнесу для усіх сільськогосподарських товаровиробників, стимулювання їх до офіційного оформлення відносин оренди та праці та унеможливлення приховування доходів від оренди та реалізації сільгосппродукції, для власників та користувачів земельних ділянок сільськогосподарського призначення буде запроваджено мінімальне податкове зобов’язання з 1 гектара таких земель</w:t>
            </w:r>
          </w:p>
        </w:tc>
        <w:tc>
          <w:tcPr>
            <w:tcW w:w="10347" w:type="dxa"/>
            <w:tcBorders>
              <w:top w:val="dotted" w:sz="4" w:space="0" w:color="auto"/>
              <w:bottom w:val="dotted" w:sz="4" w:space="0" w:color="auto"/>
            </w:tcBorders>
          </w:tcPr>
          <w:p w:rsidR="00AA5D20" w:rsidRPr="003B6E20" w:rsidRDefault="00AA5D20" w:rsidP="0048025A">
            <w:pPr>
              <w:spacing w:after="120"/>
              <w:ind w:firstLine="426"/>
              <w:jc w:val="both"/>
              <w:rPr>
                <w:b/>
                <w:i/>
                <w:u w:val="single"/>
                <w:lang w:val="uk-UA"/>
              </w:rPr>
            </w:pPr>
            <w:r w:rsidRPr="003B6E20">
              <w:rPr>
                <w:lang w:val="uk-UA"/>
              </w:rPr>
              <w:t>Зазначені норми знайшли своє відображення в урядовому проекті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який 01</w:t>
            </w:r>
            <w:r w:rsidR="00BB170C" w:rsidRPr="003B6E20">
              <w:rPr>
                <w:lang w:val="uk-UA"/>
              </w:rPr>
              <w:t> </w:t>
            </w:r>
            <w:r w:rsidRPr="003B6E20">
              <w:rPr>
                <w:lang w:val="uk-UA"/>
              </w:rPr>
              <w:t>липня 2021 року прийнято Верховною Радою України у першому читанні.</w:t>
            </w:r>
            <w:r w:rsidR="00BB170C" w:rsidRPr="003B6E20">
              <w:rPr>
                <w:lang w:val="uk-UA"/>
              </w:rPr>
              <w:t xml:space="preserve"> </w:t>
            </w:r>
          </w:p>
        </w:tc>
      </w:tr>
      <w:tr w:rsidR="003B6E20" w:rsidRPr="003B6E20" w:rsidTr="00F51B28">
        <w:trPr>
          <w:trHeight w:val="352"/>
        </w:trPr>
        <w:tc>
          <w:tcPr>
            <w:tcW w:w="4957" w:type="dxa"/>
            <w:tcBorders>
              <w:top w:val="dotted" w:sz="4" w:space="0" w:color="auto"/>
              <w:bottom w:val="dotted" w:sz="4" w:space="0" w:color="auto"/>
            </w:tcBorders>
          </w:tcPr>
          <w:p w:rsidR="00F51B28" w:rsidRPr="003B6E20" w:rsidRDefault="00BB170C" w:rsidP="0048025A">
            <w:pPr>
              <w:spacing w:after="120"/>
              <w:ind w:firstLine="426"/>
              <w:jc w:val="both"/>
              <w:rPr>
                <w:i/>
                <w:lang w:val="uk-UA"/>
              </w:rPr>
            </w:pPr>
            <w:r w:rsidRPr="003B6E20">
              <w:rPr>
                <w:lang w:val="uk-UA"/>
              </w:rPr>
              <w:t>- для створення привабливого інвестиційного клімату в державі надалі буде спрощено адміністрування податків шляхом впровадження електронних податкових перевірок (е-аудит) із застосуванням відпов</w:t>
            </w:r>
            <w:r w:rsidR="00D124EF" w:rsidRPr="003B6E20">
              <w:rPr>
                <w:lang w:val="uk-UA"/>
              </w:rPr>
              <w:t>ідного програмного забезпечення</w:t>
            </w:r>
          </w:p>
        </w:tc>
        <w:tc>
          <w:tcPr>
            <w:tcW w:w="10347" w:type="dxa"/>
            <w:tcBorders>
              <w:top w:val="dotted" w:sz="4" w:space="0" w:color="auto"/>
              <w:bottom w:val="dotted" w:sz="4" w:space="0" w:color="auto"/>
            </w:tcBorders>
          </w:tcPr>
          <w:p w:rsidR="00BB170C" w:rsidRPr="003B6E20" w:rsidRDefault="00BB170C" w:rsidP="0048025A">
            <w:pPr>
              <w:spacing w:after="120"/>
              <w:ind w:firstLine="426"/>
              <w:jc w:val="both"/>
              <w:rPr>
                <w:lang w:val="uk-UA"/>
              </w:rPr>
            </w:pPr>
            <w:r w:rsidRPr="003B6E20">
              <w:rPr>
                <w:lang w:val="uk-UA"/>
              </w:rPr>
              <w:t xml:space="preserve">Концепцію впровадження електронного аудиту для платників податків, яку 30.11.2020 оприлюднено на офіційному </w:t>
            </w:r>
            <w:proofErr w:type="spellStart"/>
            <w:r w:rsidRPr="003B6E20">
              <w:rPr>
                <w:lang w:val="uk-UA"/>
              </w:rPr>
              <w:t>вебсайті</w:t>
            </w:r>
            <w:proofErr w:type="spellEnd"/>
            <w:r w:rsidRPr="003B6E20">
              <w:rPr>
                <w:lang w:val="uk-UA"/>
              </w:rPr>
              <w:t xml:space="preserve"> Мінфіну, зокрема, передбачено запровадження: </w:t>
            </w:r>
          </w:p>
          <w:p w:rsidR="00BB170C" w:rsidRPr="003B6E20" w:rsidRDefault="00BB170C" w:rsidP="0048025A">
            <w:pPr>
              <w:spacing w:after="120"/>
              <w:ind w:firstLine="426"/>
              <w:jc w:val="both"/>
              <w:rPr>
                <w:lang w:val="uk-UA"/>
              </w:rPr>
            </w:pPr>
            <w:r w:rsidRPr="003B6E20">
              <w:rPr>
                <w:lang w:val="uk-UA"/>
              </w:rPr>
              <w:t xml:space="preserve">- з 01 січня 2023 року обов'язкового подання великими платниками податків на запит контролюючого органу під час проведення перевірки стандартного аудиторського файлу (SAF-T UA); </w:t>
            </w:r>
          </w:p>
          <w:p w:rsidR="00BB170C" w:rsidRPr="003B6E20" w:rsidRDefault="00BB170C" w:rsidP="0048025A">
            <w:pPr>
              <w:spacing w:after="120"/>
              <w:ind w:firstLine="426"/>
              <w:jc w:val="both"/>
              <w:rPr>
                <w:lang w:val="uk-UA"/>
              </w:rPr>
            </w:pPr>
            <w:r w:rsidRPr="003B6E20">
              <w:rPr>
                <w:lang w:val="uk-UA"/>
              </w:rPr>
              <w:lastRenderedPageBreak/>
              <w:t xml:space="preserve">- з 01 січня 2025 року (за умови прийняття відповідних змін до податкового законодавства) обов'язкового подання усіма великими платниками податків стандартного аудиторського файлу (SAF-T UA); </w:t>
            </w:r>
          </w:p>
          <w:p w:rsidR="00BB170C" w:rsidRPr="003B6E20" w:rsidRDefault="00BB170C" w:rsidP="0048025A">
            <w:pPr>
              <w:spacing w:after="120"/>
              <w:ind w:firstLine="426"/>
              <w:jc w:val="both"/>
              <w:rPr>
                <w:lang w:val="uk-UA"/>
              </w:rPr>
            </w:pPr>
            <w:r w:rsidRPr="003B6E20">
              <w:rPr>
                <w:lang w:val="uk-UA"/>
              </w:rPr>
              <w:t xml:space="preserve">- 01 січня 2027 року (за умови прийняття відповідних змін до податкового законодавства) обов'язкового подання усіма платниками ПДВ стандартного аудиторського файлу (SAF-T UA). </w:t>
            </w:r>
          </w:p>
          <w:p w:rsidR="00BB170C" w:rsidRPr="003B6E20" w:rsidRDefault="00BB170C" w:rsidP="0048025A">
            <w:pPr>
              <w:spacing w:after="120"/>
              <w:ind w:firstLine="426"/>
              <w:jc w:val="both"/>
              <w:rPr>
                <w:lang w:val="uk-UA"/>
              </w:rPr>
            </w:pPr>
            <w:r w:rsidRPr="003B6E20">
              <w:rPr>
                <w:lang w:val="uk-UA"/>
              </w:rPr>
              <w:t xml:space="preserve">Для реалізації І етапу: </w:t>
            </w:r>
          </w:p>
          <w:p w:rsidR="00BB170C" w:rsidRPr="003B6E20" w:rsidRDefault="00BB170C" w:rsidP="0048025A">
            <w:pPr>
              <w:spacing w:after="120"/>
              <w:ind w:firstLine="426"/>
              <w:jc w:val="both"/>
              <w:rPr>
                <w:lang w:val="uk-UA"/>
              </w:rPr>
            </w:pPr>
            <w:r w:rsidRPr="003B6E20">
              <w:rPr>
                <w:lang w:val="uk-UA"/>
              </w:rPr>
              <w:t xml:space="preserve">- пунктом 85.2 статті 85 Податкового кодексу України передбачено обов’язок великого платника податків на запит контролюючого органу в процесі проведення перевірки надавати в електронній формі документи з обліку доходів, витрат та інших показників, пов’язаних із визначенням об’єктів оподаткування, обчисленням та сплатою податків і зборів. Загальний формат та порядок подачі такої інформації визначаються Мінфіном; </w:t>
            </w:r>
          </w:p>
          <w:p w:rsidR="00F51B28" w:rsidRPr="003B6E20" w:rsidRDefault="00BB170C" w:rsidP="0048025A">
            <w:pPr>
              <w:spacing w:after="120"/>
              <w:ind w:firstLine="426"/>
              <w:jc w:val="both"/>
              <w:rPr>
                <w:lang w:val="uk-UA"/>
              </w:rPr>
            </w:pPr>
            <w:r w:rsidRPr="003B6E20">
              <w:rPr>
                <w:lang w:val="uk-UA"/>
              </w:rPr>
              <w:t>- прийнято наказ Мінфіну від 15.09.2020 № 591 «Про затвердження Змін до Порядку надання документів великого платника податків в електронній формі при проведенні документальної перевірки», який зареєстровано в Мін’юсті 12.11.2020 за № 1123/35406, та який набирає чинності 27.08.2021 року.</w:t>
            </w:r>
          </w:p>
          <w:p w:rsidR="00BB170C" w:rsidRPr="003B6E20" w:rsidRDefault="00BB170C" w:rsidP="0048025A">
            <w:pPr>
              <w:spacing w:after="120"/>
              <w:ind w:firstLine="426"/>
              <w:jc w:val="both"/>
              <w:rPr>
                <w:lang w:val="uk-UA"/>
              </w:rPr>
            </w:pPr>
            <w:r w:rsidRPr="003B6E20">
              <w:rPr>
                <w:lang w:val="uk-UA"/>
              </w:rPr>
              <w:t xml:space="preserve">Наразі ДПС спільно з представниками EU </w:t>
            </w:r>
            <w:proofErr w:type="spellStart"/>
            <w:r w:rsidRPr="003B6E20">
              <w:rPr>
                <w:lang w:val="uk-UA"/>
              </w:rPr>
              <w:t>Public</w:t>
            </w:r>
            <w:proofErr w:type="spellEnd"/>
            <w:r w:rsidRPr="003B6E20">
              <w:rPr>
                <w:lang w:val="uk-UA"/>
              </w:rPr>
              <w:t xml:space="preserve"> </w:t>
            </w:r>
            <w:proofErr w:type="spellStart"/>
            <w:r w:rsidRPr="003B6E20">
              <w:rPr>
                <w:lang w:val="uk-UA"/>
              </w:rPr>
              <w:t>Finance</w:t>
            </w:r>
            <w:proofErr w:type="spellEnd"/>
            <w:r w:rsidRPr="003B6E20">
              <w:rPr>
                <w:lang w:val="uk-UA"/>
              </w:rPr>
              <w:t xml:space="preserve"> </w:t>
            </w:r>
            <w:proofErr w:type="spellStart"/>
            <w:r w:rsidRPr="003B6E20">
              <w:rPr>
                <w:lang w:val="uk-UA"/>
              </w:rPr>
              <w:t>Management</w:t>
            </w:r>
            <w:proofErr w:type="spellEnd"/>
            <w:r w:rsidRPr="003B6E20">
              <w:rPr>
                <w:lang w:val="uk-UA"/>
              </w:rPr>
              <w:t xml:space="preserve"> </w:t>
            </w:r>
            <w:proofErr w:type="spellStart"/>
            <w:r w:rsidRPr="003B6E20">
              <w:rPr>
                <w:lang w:val="uk-UA"/>
              </w:rPr>
              <w:t>Support</w:t>
            </w:r>
            <w:proofErr w:type="spellEnd"/>
            <w:r w:rsidRPr="003B6E20">
              <w:rPr>
                <w:lang w:val="uk-UA"/>
              </w:rPr>
              <w:t xml:space="preserve"> </w:t>
            </w:r>
            <w:proofErr w:type="spellStart"/>
            <w:r w:rsidRPr="003B6E20">
              <w:rPr>
                <w:lang w:val="uk-UA"/>
              </w:rPr>
              <w:t>Programmer</w:t>
            </w:r>
            <w:proofErr w:type="spellEnd"/>
            <w:r w:rsidRPr="003B6E20">
              <w:rPr>
                <w:lang w:val="uk-UA"/>
              </w:rPr>
              <w:t xml:space="preserve"> </w:t>
            </w:r>
            <w:proofErr w:type="spellStart"/>
            <w:r w:rsidRPr="003B6E20">
              <w:rPr>
                <w:lang w:val="uk-UA"/>
              </w:rPr>
              <w:t>for</w:t>
            </w:r>
            <w:proofErr w:type="spellEnd"/>
            <w:r w:rsidRPr="003B6E20">
              <w:rPr>
                <w:lang w:val="uk-UA"/>
              </w:rPr>
              <w:t xml:space="preserve"> </w:t>
            </w:r>
            <w:proofErr w:type="spellStart"/>
            <w:r w:rsidRPr="003B6E20">
              <w:rPr>
                <w:lang w:val="uk-UA"/>
              </w:rPr>
              <w:t>Ukraine</w:t>
            </w:r>
            <w:proofErr w:type="spellEnd"/>
            <w:r w:rsidRPr="003B6E20">
              <w:rPr>
                <w:lang w:val="uk-UA"/>
              </w:rPr>
              <w:t xml:space="preserve"> (EU4PEM) здійснюються заходи, що спрямовані на вибір програмного продукту, який є необхідним базовим елементом для впровадження електронного аудиту (е-аудит). </w:t>
            </w:r>
          </w:p>
          <w:p w:rsidR="00BB170C" w:rsidRPr="003B6E20" w:rsidRDefault="00BB170C" w:rsidP="0048025A">
            <w:pPr>
              <w:spacing w:after="120"/>
              <w:ind w:firstLine="426"/>
              <w:jc w:val="both"/>
              <w:rPr>
                <w:lang w:val="uk-UA"/>
              </w:rPr>
            </w:pPr>
            <w:r w:rsidRPr="003B6E20">
              <w:rPr>
                <w:lang w:val="uk-UA"/>
              </w:rPr>
              <w:t xml:space="preserve">Тобто, для запровадження з 01 січня 2023 року обов'язкового подання великими платниками податків на запит контролюючого органу під час проведення перевірки стандартного аудиторського файлу (SAF-T UA) наявні всі нормативно-правові підстави. </w:t>
            </w:r>
          </w:p>
          <w:p w:rsidR="00BB170C" w:rsidRPr="003B6E20" w:rsidRDefault="00BB170C" w:rsidP="0048025A">
            <w:pPr>
              <w:spacing w:after="120"/>
              <w:ind w:firstLine="426"/>
              <w:jc w:val="both"/>
              <w:rPr>
                <w:lang w:val="uk-UA"/>
              </w:rPr>
            </w:pPr>
            <w:r w:rsidRPr="003B6E20">
              <w:rPr>
                <w:lang w:val="uk-UA"/>
              </w:rPr>
              <w:t xml:space="preserve">Для реалізації наступних етапів впровадження е-аудиту (починаючи з 01.01.2025), що передбачають обов'язкове подання усіма великими платниками податків та усіма платниками ПДВ стандартного аудиторського файлу (SAF-T UA), необхідне внесення змін до податкового законодавства. Тому, Мінфіном за пропозиціями Державної податкової служби України підготовлено проект Закону України «Про внесення змін до Податкового кодексу України щодо впровадження електронних перевірок (е-аудит)», який було </w:t>
            </w:r>
            <w:proofErr w:type="spellStart"/>
            <w:r w:rsidRPr="003B6E20">
              <w:rPr>
                <w:lang w:val="uk-UA"/>
              </w:rPr>
              <w:t>внесено</w:t>
            </w:r>
            <w:proofErr w:type="spellEnd"/>
            <w:r w:rsidRPr="003B6E20">
              <w:rPr>
                <w:lang w:val="uk-UA"/>
              </w:rPr>
              <w:t xml:space="preserve"> на розгляд Уряду. </w:t>
            </w:r>
          </w:p>
          <w:p w:rsidR="00BB170C" w:rsidRPr="003B6E20" w:rsidRDefault="00BB170C" w:rsidP="0048025A">
            <w:pPr>
              <w:spacing w:after="120"/>
              <w:ind w:firstLine="426"/>
              <w:jc w:val="both"/>
              <w:rPr>
                <w:lang w:val="uk-UA"/>
              </w:rPr>
            </w:pPr>
            <w:r w:rsidRPr="003B6E20">
              <w:rPr>
                <w:lang w:val="uk-UA"/>
              </w:rPr>
              <w:lastRenderedPageBreak/>
              <w:t xml:space="preserve">Проте Секретаріат Кабінету Міністрів України повернув проект на доопрацювання для врегулювання розбіжностей з ДПС. </w:t>
            </w:r>
          </w:p>
          <w:p w:rsidR="00BB170C" w:rsidRPr="003B6E20" w:rsidRDefault="00BB170C" w:rsidP="0048025A">
            <w:pPr>
              <w:spacing w:after="120"/>
              <w:ind w:firstLine="426"/>
              <w:jc w:val="both"/>
              <w:rPr>
                <w:lang w:val="uk-UA"/>
              </w:rPr>
            </w:pPr>
            <w:r w:rsidRPr="003B6E20">
              <w:rPr>
                <w:lang w:val="uk-UA"/>
              </w:rPr>
              <w:t xml:space="preserve">23.06.2021 року проведено узгоджувальну нараду з Державною податковою службою України за результатами якої зауваження ДПС були зняті та прийнято рішення про внесення на розгляд Уряду узгодженої редакції законопроекту (сторонами підписано протокол № 1). </w:t>
            </w:r>
          </w:p>
          <w:p w:rsidR="00BB170C" w:rsidRPr="003B6E20" w:rsidRDefault="00BB170C" w:rsidP="0048025A">
            <w:pPr>
              <w:spacing w:after="120"/>
              <w:ind w:firstLine="426"/>
              <w:jc w:val="both"/>
              <w:rPr>
                <w:b/>
                <w:i/>
                <w:u w:val="single"/>
                <w:lang w:val="uk-UA"/>
              </w:rPr>
            </w:pPr>
            <w:r w:rsidRPr="003B6E20">
              <w:rPr>
                <w:lang w:val="uk-UA"/>
              </w:rPr>
              <w:t xml:space="preserve">Водночас узгоджена з ДПС редакція законопроекту подана на розгляд до Державної регуляторної служби України, після отримання висновку якої доопрацьований проект буде подано на розгляд Уряду. </w:t>
            </w:r>
          </w:p>
        </w:tc>
      </w:tr>
      <w:tr w:rsidR="003B6E20" w:rsidRPr="003B6E20" w:rsidTr="002A71D4">
        <w:trPr>
          <w:trHeight w:val="600"/>
        </w:trPr>
        <w:tc>
          <w:tcPr>
            <w:tcW w:w="4957" w:type="dxa"/>
            <w:tcBorders>
              <w:bottom w:val="single" w:sz="4" w:space="0" w:color="auto"/>
            </w:tcBorders>
          </w:tcPr>
          <w:p w:rsidR="00B0115A" w:rsidRPr="003B6E20" w:rsidRDefault="00EF6286" w:rsidP="0048025A">
            <w:pPr>
              <w:spacing w:after="120"/>
              <w:ind w:firstLine="426"/>
              <w:jc w:val="both"/>
              <w:rPr>
                <w:i/>
                <w:lang w:val="uk-UA"/>
              </w:rPr>
            </w:pPr>
            <w:r w:rsidRPr="003B6E20">
              <w:rPr>
                <w:i/>
                <w:lang w:val="uk-UA"/>
              </w:rPr>
              <w:lastRenderedPageBreak/>
              <w:t>Щодо пріоритетних завдань митної політики</w:t>
            </w:r>
          </w:p>
        </w:tc>
        <w:tc>
          <w:tcPr>
            <w:tcW w:w="10347" w:type="dxa"/>
            <w:tcBorders>
              <w:bottom w:val="single" w:sz="4" w:space="0" w:color="auto"/>
            </w:tcBorders>
          </w:tcPr>
          <w:p w:rsidR="006A1781" w:rsidRPr="003B6E20" w:rsidRDefault="006A1781" w:rsidP="0048025A">
            <w:pPr>
              <w:spacing w:after="120"/>
              <w:ind w:firstLine="426"/>
              <w:jc w:val="both"/>
              <w:rPr>
                <w:lang w:val="uk-UA"/>
              </w:rPr>
            </w:pPr>
            <w:r w:rsidRPr="003B6E20">
              <w:rPr>
                <w:lang w:val="uk-UA"/>
              </w:rPr>
              <w:t>Реалізація пріоритетних завдань митної політики здійснюватиметься шляхом виконання заходів, визначених, зокрема:</w:t>
            </w:r>
          </w:p>
          <w:p w:rsidR="006A1781" w:rsidRPr="003B6E20" w:rsidRDefault="006A1781" w:rsidP="0048025A">
            <w:pPr>
              <w:spacing w:after="120"/>
              <w:ind w:firstLine="426"/>
              <w:jc w:val="both"/>
              <w:rPr>
                <w:lang w:val="uk-UA"/>
              </w:rPr>
            </w:pPr>
            <w:r w:rsidRPr="003B6E20">
              <w:rPr>
                <w:lang w:val="uk-UA"/>
              </w:rPr>
              <w:t>Планом з реформування та розвитку системи органів, що реалізують митну політику, затвердженим розпорядженням Кабінету Міністрів України від 13 травня 2020 р. № 569-р;</w:t>
            </w:r>
          </w:p>
          <w:p w:rsidR="006A1781" w:rsidRPr="003B6E20" w:rsidRDefault="006A1781" w:rsidP="0048025A">
            <w:pPr>
              <w:spacing w:after="120"/>
              <w:ind w:firstLine="426"/>
              <w:jc w:val="both"/>
              <w:rPr>
                <w:lang w:val="uk-UA"/>
              </w:rPr>
            </w:pPr>
            <w:r w:rsidRPr="003B6E20">
              <w:rPr>
                <w:lang w:val="uk-UA"/>
              </w:rPr>
              <w:t>Планом заходів з виконання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затвердженим постановою Кабінету Міністрів України від 25</w:t>
            </w:r>
            <w:r w:rsidR="00DE3A45" w:rsidRPr="003B6E20">
              <w:rPr>
                <w:lang w:val="uk-UA"/>
              </w:rPr>
              <w:t> </w:t>
            </w:r>
            <w:r w:rsidRPr="003B6E20">
              <w:rPr>
                <w:lang w:val="uk-UA"/>
              </w:rPr>
              <w:t>жовтня</w:t>
            </w:r>
            <w:r w:rsidR="00DE3A45" w:rsidRPr="003B6E20">
              <w:rPr>
                <w:lang w:val="uk-UA"/>
              </w:rPr>
              <w:t> </w:t>
            </w:r>
            <w:r w:rsidRPr="003B6E20">
              <w:rPr>
                <w:lang w:val="uk-UA"/>
              </w:rPr>
              <w:t>2017 р. № 1106;</w:t>
            </w:r>
          </w:p>
          <w:p w:rsidR="006A1781" w:rsidRPr="003B6E20" w:rsidRDefault="006A1781" w:rsidP="0048025A">
            <w:pPr>
              <w:spacing w:after="120"/>
              <w:ind w:firstLine="426"/>
              <w:jc w:val="both"/>
              <w:rPr>
                <w:lang w:val="uk-UA"/>
              </w:rPr>
            </w:pPr>
            <w:r w:rsidRPr="003B6E20">
              <w:rPr>
                <w:lang w:val="uk-UA"/>
              </w:rPr>
              <w:t>Планом заходів з облаштування пріоритетних пунктів пропуску на 2021</w:t>
            </w:r>
            <w:r w:rsidR="00DE5EA3" w:rsidRPr="003B6E20">
              <w:rPr>
                <w:lang w:val="uk-UA"/>
              </w:rPr>
              <w:t xml:space="preserve"> – </w:t>
            </w:r>
            <w:r w:rsidRPr="003B6E20">
              <w:rPr>
                <w:lang w:val="uk-UA"/>
              </w:rPr>
              <w:t>2023 роки, затвердженим розпорядженням Кабінету Міністрів України від 24 березня 2021 р. № 246-р.</w:t>
            </w:r>
          </w:p>
          <w:p w:rsidR="006A1781" w:rsidRPr="003B6E20" w:rsidRDefault="006A1781" w:rsidP="0048025A">
            <w:pPr>
              <w:spacing w:after="120"/>
              <w:ind w:firstLine="426"/>
              <w:jc w:val="both"/>
              <w:rPr>
                <w:lang w:val="uk-UA"/>
              </w:rPr>
            </w:pPr>
            <w:r w:rsidRPr="003B6E20">
              <w:rPr>
                <w:lang w:val="uk-UA"/>
              </w:rPr>
              <w:t>Наразі триває процес реформування митних органів:</w:t>
            </w:r>
          </w:p>
          <w:p w:rsidR="006A1781" w:rsidRPr="003B6E20" w:rsidRDefault="006A1781" w:rsidP="0048025A">
            <w:pPr>
              <w:tabs>
                <w:tab w:val="left" w:pos="1215"/>
              </w:tabs>
              <w:spacing w:after="120"/>
              <w:ind w:firstLine="426"/>
              <w:jc w:val="both"/>
              <w:rPr>
                <w:lang w:val="uk-UA"/>
              </w:rPr>
            </w:pPr>
            <w:r w:rsidRPr="003B6E20">
              <w:rPr>
                <w:lang w:val="uk-UA"/>
              </w:rPr>
              <w:t>реалізовано перехід до функціонування Держмитслужби у форматі єдиної юридичної особи – утворено 26 митниць як відокремлених підрозділів Держмитслужби за адміністративно-територіальним поділом;</w:t>
            </w:r>
          </w:p>
          <w:p w:rsidR="006A1781" w:rsidRPr="003B6E20" w:rsidRDefault="006A1781" w:rsidP="0048025A">
            <w:pPr>
              <w:spacing w:after="120"/>
              <w:ind w:firstLine="426"/>
              <w:jc w:val="both"/>
              <w:rPr>
                <w:lang w:val="uk-UA"/>
              </w:rPr>
            </w:pPr>
            <w:r w:rsidRPr="003B6E20">
              <w:rPr>
                <w:lang w:val="uk-UA"/>
              </w:rPr>
              <w:t>проведено експериментальний проект щодо тестування посадових осіб митних органів з питань кваліфікації та благонадійності, який завершився у травні цього року. Загалом тестування пройшли 9048 посадових осіб Держмитслужби у всіх регіонах;</w:t>
            </w:r>
          </w:p>
          <w:p w:rsidR="006A1781" w:rsidRPr="003B6E20" w:rsidRDefault="006A1781" w:rsidP="0048025A">
            <w:pPr>
              <w:spacing w:after="120"/>
              <w:ind w:firstLine="426"/>
              <w:jc w:val="both"/>
              <w:rPr>
                <w:lang w:val="uk-UA"/>
              </w:rPr>
            </w:pPr>
            <w:r w:rsidRPr="003B6E20">
              <w:rPr>
                <w:lang w:val="uk-UA"/>
              </w:rPr>
              <w:lastRenderedPageBreak/>
              <w:t>розпочато відновлення митної інфраструктури. У березні 2021 року Уряд затвердив план реконструкції, модернізації та технічного переоснащення 25-ти діючих і будівництво 10-ти</w:t>
            </w:r>
            <w:r w:rsidR="00DE5EA3" w:rsidRPr="003B6E20">
              <w:rPr>
                <w:lang w:val="uk-UA"/>
              </w:rPr>
              <w:t xml:space="preserve"> пунктів пропуску протягом 2021 – </w:t>
            </w:r>
            <w:r w:rsidRPr="003B6E20">
              <w:rPr>
                <w:lang w:val="uk-UA"/>
              </w:rPr>
              <w:t xml:space="preserve">2023 років;  </w:t>
            </w:r>
          </w:p>
          <w:p w:rsidR="006A1781" w:rsidRPr="003B6E20" w:rsidRDefault="006A1781" w:rsidP="0048025A">
            <w:pPr>
              <w:spacing w:after="120"/>
              <w:ind w:firstLine="426"/>
              <w:jc w:val="both"/>
              <w:rPr>
                <w:lang w:val="uk-UA"/>
              </w:rPr>
            </w:pPr>
            <w:r w:rsidRPr="003B6E20">
              <w:rPr>
                <w:lang w:val="uk-UA"/>
              </w:rPr>
              <w:t>розгорнуто програму авторизованих економічних операторів, прийнято всі необхідні нормативно-правові акти. Держмитслужба, за результатами проведення оцінки відповідності, видала один сертифікат авторизованого економічного оператора;</w:t>
            </w:r>
          </w:p>
          <w:p w:rsidR="006A1781" w:rsidRPr="003B6E20" w:rsidRDefault="006A1781" w:rsidP="0048025A">
            <w:pPr>
              <w:spacing w:after="120"/>
              <w:ind w:firstLine="426"/>
              <w:jc w:val="both"/>
              <w:rPr>
                <w:lang w:val="uk-UA"/>
              </w:rPr>
            </w:pPr>
            <w:r w:rsidRPr="003B6E20">
              <w:rPr>
                <w:lang w:val="uk-UA"/>
              </w:rPr>
              <w:t>розпочато етап національного застосування режиму спільного транзиту та NCTS, протягом якого суб’єкти зовнішньоекономічної діяльності можуть самостійно обирати одну з двох систем для поміщення товарів у режим транзиту: або NCTS, або національну систему контролю доставки товарів. На кінець року заплановано проведення оціночної місії Європейської Комісії, за результатами позитивного проходження якої Україна зможе отримати офіційне запрошення приєднатися до Конвенції про процедуру спільного транзиту та розпочати процес її ратифікації.</w:t>
            </w:r>
          </w:p>
          <w:p w:rsidR="00B0115A" w:rsidRPr="003B6E20" w:rsidRDefault="006A1781" w:rsidP="0048025A">
            <w:pPr>
              <w:spacing w:after="120"/>
              <w:ind w:firstLine="426"/>
              <w:jc w:val="both"/>
              <w:rPr>
                <w:lang w:val="uk-UA"/>
              </w:rPr>
            </w:pPr>
            <w:r w:rsidRPr="003B6E20">
              <w:rPr>
                <w:lang w:val="uk-UA"/>
              </w:rPr>
              <w:t>Наступними кроками реформування митної системи є, зокрема, впровадження новітніх ІТ-рішень з метою усунення «людського фактору» при прийнятті управлінських рішень; розвиток митної інфраструктури шляхом впровадження в процедури митного контролю застосування сучасних технічних систем митного контролю.</w:t>
            </w:r>
          </w:p>
        </w:tc>
      </w:tr>
      <w:tr w:rsidR="003B6E20" w:rsidRPr="003B6E20" w:rsidTr="00C51098">
        <w:tc>
          <w:tcPr>
            <w:tcW w:w="4957" w:type="dxa"/>
          </w:tcPr>
          <w:p w:rsidR="00B0115A" w:rsidRPr="003B6E20" w:rsidRDefault="00EF6286" w:rsidP="0048025A">
            <w:pPr>
              <w:pStyle w:val="a6"/>
              <w:spacing w:before="0" w:after="120"/>
              <w:ind w:firstLine="426"/>
              <w:jc w:val="both"/>
              <w:rPr>
                <w:rFonts w:ascii="Times New Roman" w:hAnsi="Times New Roman"/>
                <w:i/>
                <w:sz w:val="24"/>
                <w:szCs w:val="24"/>
              </w:rPr>
            </w:pPr>
            <w:r w:rsidRPr="003B6E20">
              <w:rPr>
                <w:rFonts w:ascii="Times New Roman" w:hAnsi="Times New Roman"/>
                <w:i/>
                <w:sz w:val="24"/>
                <w:szCs w:val="24"/>
              </w:rPr>
              <w:lastRenderedPageBreak/>
              <w:t>Щодо формування дохідної частини</w:t>
            </w:r>
          </w:p>
        </w:tc>
        <w:tc>
          <w:tcPr>
            <w:tcW w:w="10347" w:type="dxa"/>
          </w:tcPr>
          <w:p w:rsidR="00B0115A" w:rsidRPr="003B6E20" w:rsidRDefault="0006264B" w:rsidP="0048025A">
            <w:pPr>
              <w:spacing w:after="120"/>
              <w:ind w:firstLine="426"/>
              <w:jc w:val="both"/>
              <w:rPr>
                <w:lang w:val="uk-UA"/>
              </w:rPr>
            </w:pPr>
            <w:r w:rsidRPr="003B6E20">
              <w:rPr>
                <w:lang w:val="uk-UA"/>
              </w:rPr>
              <w:t>Прогноз доходів бюджету на 2022 рік відповідає засадам, які передбачен</w:t>
            </w:r>
            <w:r w:rsidR="00FA493F" w:rsidRPr="003B6E20">
              <w:rPr>
                <w:lang w:val="uk-UA"/>
              </w:rPr>
              <w:t xml:space="preserve">і Бюджетною декларацією на 2022 – </w:t>
            </w:r>
            <w:r w:rsidRPr="003B6E20">
              <w:rPr>
                <w:lang w:val="uk-UA"/>
              </w:rPr>
              <w:t xml:space="preserve">2024 роки та визначений на підставі схвалених Урядом прогнозних </w:t>
            </w:r>
            <w:proofErr w:type="spellStart"/>
            <w:r w:rsidRPr="003B6E20">
              <w:rPr>
                <w:lang w:val="uk-UA"/>
              </w:rPr>
              <w:t>макропоказників</w:t>
            </w:r>
            <w:proofErr w:type="spellEnd"/>
            <w:r w:rsidRPr="003B6E20">
              <w:rPr>
                <w:lang w:val="uk-UA"/>
              </w:rPr>
              <w:t xml:space="preserve"> економічного і соціального розвитку України, аналізу виконання бюджету у попередніх і поточному бюджетних періодах, чинних норм податкового, митного та бюджетного законодавства</w:t>
            </w:r>
            <w:r w:rsidR="0081263C" w:rsidRPr="003B6E20">
              <w:rPr>
                <w:lang w:val="uk-UA"/>
              </w:rPr>
              <w:t>.</w:t>
            </w:r>
            <w:r w:rsidRPr="003B6E20">
              <w:rPr>
                <w:lang w:val="uk-UA"/>
              </w:rPr>
              <w:t xml:space="preserve"> </w:t>
            </w:r>
          </w:p>
        </w:tc>
      </w:tr>
      <w:tr w:rsidR="003B6E20" w:rsidRPr="003B6E20" w:rsidTr="00C51098">
        <w:tc>
          <w:tcPr>
            <w:tcW w:w="4957" w:type="dxa"/>
          </w:tcPr>
          <w:p w:rsidR="00B0115A" w:rsidRPr="003B6E20" w:rsidRDefault="00EF6286" w:rsidP="0048025A">
            <w:pPr>
              <w:spacing w:after="120"/>
              <w:ind w:firstLine="426"/>
              <w:jc w:val="both"/>
              <w:rPr>
                <w:lang w:val="uk-UA"/>
              </w:rPr>
            </w:pPr>
            <w:r w:rsidRPr="003B6E20">
              <w:rPr>
                <w:lang w:val="uk-UA"/>
              </w:rPr>
              <w:t>Щодо формування видаткової частини</w:t>
            </w:r>
          </w:p>
        </w:tc>
        <w:tc>
          <w:tcPr>
            <w:tcW w:w="10347" w:type="dxa"/>
          </w:tcPr>
          <w:p w:rsidR="00B0115A" w:rsidRPr="003B6E20" w:rsidRDefault="00B0115A" w:rsidP="0048025A">
            <w:pPr>
              <w:spacing w:after="120"/>
              <w:ind w:firstLine="426"/>
              <w:jc w:val="both"/>
              <w:rPr>
                <w:lang w:val="uk-UA"/>
              </w:rPr>
            </w:pPr>
          </w:p>
        </w:tc>
      </w:tr>
      <w:tr w:rsidR="003B6E20" w:rsidRPr="003B6E20" w:rsidTr="00C51098">
        <w:tc>
          <w:tcPr>
            <w:tcW w:w="4957" w:type="dxa"/>
          </w:tcPr>
          <w:p w:rsidR="00B0115A" w:rsidRPr="003B6E20" w:rsidRDefault="00EF6286" w:rsidP="0048025A">
            <w:pPr>
              <w:shd w:val="clear" w:color="auto" w:fill="FFFFFF"/>
              <w:spacing w:after="120"/>
              <w:ind w:firstLine="426"/>
              <w:jc w:val="both"/>
              <w:rPr>
                <w:i/>
                <w:lang w:val="uk-UA" w:eastAsia="uk-UA"/>
              </w:rPr>
            </w:pPr>
            <w:r w:rsidRPr="003B6E20">
              <w:rPr>
                <w:i/>
                <w:lang w:val="uk-UA" w:eastAsia="uk-UA"/>
              </w:rPr>
              <w:t>Щодо державної політики у сфері соціального захисту</w:t>
            </w:r>
          </w:p>
        </w:tc>
        <w:tc>
          <w:tcPr>
            <w:tcW w:w="10347" w:type="dxa"/>
          </w:tcPr>
          <w:p w:rsidR="003936EE" w:rsidRPr="003B6E20" w:rsidRDefault="003936EE" w:rsidP="0048025A">
            <w:pPr>
              <w:spacing w:after="120"/>
              <w:ind w:firstLine="426"/>
              <w:jc w:val="both"/>
              <w:rPr>
                <w:lang w:val="uk-UA"/>
              </w:rPr>
            </w:pPr>
            <w:r w:rsidRPr="003B6E20">
              <w:rPr>
                <w:lang w:val="uk-UA"/>
              </w:rPr>
              <w:t>Проект Закону України  «Про внесення змін до деяких законодавчих актів України щодо врегулювання питань формування прожиткового мінімуму та створення передумов для його підвищення» (реєстр. № 3515 від 20.05.2020), внесений народними депутатами України Г. </w:t>
            </w:r>
            <w:proofErr w:type="spellStart"/>
            <w:r w:rsidRPr="003B6E20">
              <w:rPr>
                <w:lang w:val="uk-UA"/>
              </w:rPr>
              <w:t>Третьяковою</w:t>
            </w:r>
            <w:proofErr w:type="spellEnd"/>
            <w:r w:rsidRPr="003B6E20">
              <w:rPr>
                <w:lang w:val="uk-UA"/>
              </w:rPr>
              <w:t xml:space="preserve"> </w:t>
            </w:r>
            <w:r w:rsidR="0041728C">
              <w:rPr>
                <w:lang w:val="uk-UA"/>
              </w:rPr>
              <w:t>та і</w:t>
            </w:r>
            <w:r w:rsidR="00D03230">
              <w:rPr>
                <w:lang w:val="uk-UA"/>
              </w:rPr>
              <w:t xml:space="preserve">ншими, </w:t>
            </w:r>
            <w:r w:rsidRPr="003B6E20">
              <w:rPr>
                <w:lang w:val="uk-UA"/>
              </w:rPr>
              <w:t>прийнято Верховною Радою України в першому читанні.</w:t>
            </w:r>
          </w:p>
          <w:p w:rsidR="003936EE" w:rsidRPr="003B6E20" w:rsidRDefault="003936EE" w:rsidP="0048025A">
            <w:pPr>
              <w:spacing w:after="120"/>
              <w:ind w:firstLine="426"/>
              <w:jc w:val="both"/>
              <w:rPr>
                <w:bCs/>
                <w:lang w:val="uk-UA"/>
              </w:rPr>
            </w:pPr>
            <w:r w:rsidRPr="003B6E20">
              <w:rPr>
                <w:lang w:val="uk-UA"/>
              </w:rPr>
              <w:t xml:space="preserve">До прийняття законодавчого рішення розрахунок прогнозного розміру прожиткового мінімуму на 2022 рік здійснено на підставі затвердженого у Законі України «Про Державний бюджет України </w:t>
            </w:r>
            <w:r w:rsidRPr="003B6E20">
              <w:rPr>
                <w:lang w:val="uk-UA"/>
              </w:rPr>
              <w:lastRenderedPageBreak/>
              <w:t>на 2021 рік» розміру прожиткового мінімуму у грудні 2021 року з урахуванням підвищення державного соціального стандарту темпами, що на 2 відсоткових пункти перевищують показник прогнозного індексу споживчих цін, затвердженого постановою Кабінету Міністрів України від 31.05.2021 № 586 «</w:t>
            </w:r>
            <w:r w:rsidRPr="003B6E20">
              <w:rPr>
                <w:bCs/>
                <w:lang w:val="uk-UA"/>
              </w:rPr>
              <w:t>Про схвалення Прогнозу економічного і соціального розвитку України на 2022 – 2024 роки».</w:t>
            </w:r>
          </w:p>
          <w:p w:rsidR="003936EE" w:rsidRPr="003B6E20" w:rsidRDefault="003936EE" w:rsidP="0048025A">
            <w:pPr>
              <w:spacing w:after="120"/>
              <w:ind w:firstLine="426"/>
              <w:jc w:val="both"/>
              <w:rPr>
                <w:lang w:val="uk-UA"/>
              </w:rPr>
            </w:pPr>
            <w:r w:rsidRPr="003B6E20">
              <w:rPr>
                <w:lang w:val="uk-UA"/>
              </w:rPr>
              <w:t>Зростання розмірів прожиткового мінімуму відбуватиметься з 1 липня та 1 грудня 2022 року і становитиме на 8,2 відсотка (грудень до грудня попереднього року) .</w:t>
            </w:r>
          </w:p>
          <w:p w:rsidR="003936EE" w:rsidRPr="003B6E20" w:rsidRDefault="003936EE" w:rsidP="0048025A">
            <w:pPr>
              <w:spacing w:after="120"/>
              <w:ind w:firstLine="426"/>
              <w:jc w:val="both"/>
              <w:rPr>
                <w:lang w:val="uk-UA"/>
              </w:rPr>
            </w:pPr>
            <w:r w:rsidRPr="003B6E20">
              <w:rPr>
                <w:lang w:val="uk-UA"/>
              </w:rPr>
              <w:t>Прожитковий мінімум становитиме у 2022 році на одну особу в розрахунку на місяць у розмірі з 1 січня - 2393 гривні, з 1 липня - 2508 гривень, з 1 грудня – 2589 гривень, а для основних соціальних і демографічних груп населення:</w:t>
            </w:r>
          </w:p>
          <w:p w:rsidR="003936EE" w:rsidRPr="003B6E20" w:rsidRDefault="003936EE" w:rsidP="0048025A">
            <w:pPr>
              <w:spacing w:after="120"/>
              <w:ind w:firstLine="426"/>
              <w:jc w:val="both"/>
              <w:rPr>
                <w:lang w:val="uk-UA"/>
              </w:rPr>
            </w:pPr>
            <w:r w:rsidRPr="003B6E20">
              <w:rPr>
                <w:lang w:val="uk-UA"/>
              </w:rPr>
              <w:t>дітей віком до 6 років: з 1 січня - 2100 гривень, з 1 липня - 2201 гривня, з 1 грудня - 2272 гривні;</w:t>
            </w:r>
          </w:p>
          <w:p w:rsidR="003936EE" w:rsidRPr="003B6E20" w:rsidRDefault="003936EE" w:rsidP="0048025A">
            <w:pPr>
              <w:spacing w:after="120"/>
              <w:ind w:firstLine="426"/>
              <w:jc w:val="both"/>
              <w:rPr>
                <w:lang w:val="uk-UA"/>
              </w:rPr>
            </w:pPr>
            <w:r w:rsidRPr="003B6E20">
              <w:rPr>
                <w:lang w:val="uk-UA"/>
              </w:rPr>
              <w:t xml:space="preserve">дітей віком від 6 до 18 років: з 1 січня - 2618 гривень, з 1 липня – 2744  гривень, з 1 грудня </w:t>
            </w:r>
            <w:r w:rsidR="004E19F8" w:rsidRPr="003B6E20">
              <w:rPr>
                <w:lang w:val="uk-UA"/>
              </w:rPr>
              <w:t>–</w:t>
            </w:r>
            <w:r w:rsidRPr="003B6E20">
              <w:rPr>
                <w:lang w:val="uk-UA"/>
              </w:rPr>
              <w:t xml:space="preserve"> 2833</w:t>
            </w:r>
            <w:r w:rsidR="004E19F8" w:rsidRPr="003B6E20">
              <w:rPr>
                <w:lang w:val="uk-UA"/>
              </w:rPr>
              <w:t> </w:t>
            </w:r>
            <w:r w:rsidRPr="003B6E20">
              <w:rPr>
                <w:lang w:val="uk-UA"/>
              </w:rPr>
              <w:t>гривні;</w:t>
            </w:r>
          </w:p>
          <w:p w:rsidR="003936EE" w:rsidRPr="003B6E20" w:rsidRDefault="003936EE" w:rsidP="0048025A">
            <w:pPr>
              <w:spacing w:after="120"/>
              <w:ind w:firstLine="426"/>
              <w:jc w:val="both"/>
              <w:rPr>
                <w:lang w:val="uk-UA"/>
              </w:rPr>
            </w:pPr>
            <w:r w:rsidRPr="003B6E20">
              <w:rPr>
                <w:lang w:val="uk-UA"/>
              </w:rPr>
              <w:t>працездатних осіб: з 1 січня - 2481 гривня, з 1 липня - 2600 гривень, з 1  грудня – 2684 гривень;</w:t>
            </w:r>
          </w:p>
          <w:p w:rsidR="003936EE" w:rsidRPr="003B6E20" w:rsidRDefault="003936EE" w:rsidP="0048025A">
            <w:pPr>
              <w:spacing w:after="120"/>
              <w:ind w:firstLine="426"/>
              <w:jc w:val="both"/>
              <w:rPr>
                <w:lang w:val="uk-UA"/>
              </w:rPr>
            </w:pPr>
            <w:r w:rsidRPr="003B6E20">
              <w:rPr>
                <w:lang w:val="uk-UA"/>
              </w:rPr>
              <w:t>осіб, які втратили працездатність: з 1 січня - 1934 гривні, з 1 липня – 2027 гривень, з 1 грудня - 2093 гривні.</w:t>
            </w:r>
          </w:p>
          <w:p w:rsidR="003936EE" w:rsidRPr="003B6E20" w:rsidRDefault="003936EE" w:rsidP="0048025A">
            <w:pPr>
              <w:spacing w:after="120"/>
              <w:ind w:firstLine="426"/>
              <w:jc w:val="both"/>
              <w:rPr>
                <w:lang w:val="uk-UA"/>
              </w:rPr>
            </w:pPr>
            <w:r w:rsidRPr="003B6E20">
              <w:rPr>
                <w:lang w:val="uk-UA"/>
              </w:rPr>
              <w:t>Відповідно до положень Бюджетної декларації на 2022-2024 роки у проекті Закону України «Про Державний бюджет України на 2022 рік» передбачається зростання рівня забезпечення прожиткового мінімуму для працездатних осіб з 35 % відповідного прожиткового мінімуму у 2021</w:t>
            </w:r>
            <w:r w:rsidR="00BD0126">
              <w:rPr>
                <w:lang w:val="uk-UA"/>
              </w:rPr>
              <w:t> </w:t>
            </w:r>
            <w:r w:rsidRPr="003B6E20">
              <w:rPr>
                <w:lang w:val="uk-UA"/>
              </w:rPr>
              <w:t>році до 45% у 2022 році.</w:t>
            </w:r>
          </w:p>
          <w:p w:rsidR="003936EE" w:rsidRPr="003B6E20" w:rsidRDefault="003936EE" w:rsidP="0048025A">
            <w:pPr>
              <w:spacing w:after="120"/>
              <w:ind w:firstLine="426"/>
              <w:jc w:val="both"/>
              <w:rPr>
                <w:lang w:val="uk-UA"/>
              </w:rPr>
            </w:pPr>
            <w:r w:rsidRPr="003B6E20">
              <w:rPr>
                <w:lang w:val="uk-UA"/>
              </w:rPr>
              <w:t>Для осіб, які втратили працездатність, та осіб з інвалідністю  рівень забезпечення прожиткового мінімуму становитиме 100%, а  для дітей – 130% відповідного прожиткового мінімуму.</w:t>
            </w:r>
          </w:p>
          <w:p w:rsidR="00B0115A" w:rsidRPr="003B6E20" w:rsidRDefault="003936EE" w:rsidP="0048025A">
            <w:pPr>
              <w:spacing w:after="120"/>
              <w:ind w:firstLine="426"/>
              <w:jc w:val="both"/>
              <w:rPr>
                <w:lang w:val="uk-UA"/>
              </w:rPr>
            </w:pPr>
            <w:r w:rsidRPr="003B6E20">
              <w:rPr>
                <w:lang w:val="uk-UA"/>
              </w:rPr>
              <w:t>Зростання розмірів прожиткового мінімуму забезпечуватиме постійне зростання розмірів допомоги малозабезпеченим сім’ям.</w:t>
            </w:r>
            <w:r w:rsidR="00E73D9B" w:rsidRPr="003B6E20">
              <w:rPr>
                <w:lang w:val="uk-UA"/>
              </w:rPr>
              <w:t xml:space="preserve"> </w:t>
            </w:r>
          </w:p>
          <w:p w:rsidR="000E76DF" w:rsidRPr="003B6E20" w:rsidRDefault="008676F0" w:rsidP="008676F0">
            <w:pPr>
              <w:shd w:val="clear" w:color="auto" w:fill="FFFFFF"/>
              <w:spacing w:after="120"/>
              <w:ind w:firstLine="426"/>
              <w:jc w:val="both"/>
              <w:rPr>
                <w:b/>
                <w:lang w:val="uk-UA"/>
              </w:rPr>
            </w:pPr>
            <w:r>
              <w:rPr>
                <w:lang w:val="uk-UA"/>
              </w:rPr>
              <w:lastRenderedPageBreak/>
              <w:t xml:space="preserve">Крім того, в проекті бюджету на 2022 рік враховано розміри мінімальної заробітної плати та посадовий оклад працівника І тарифного розряду Єдиної тарифної сітки, які передбачені в Бюджетній декларації на 2022 – 2024 роки. </w:t>
            </w:r>
            <w:r w:rsidR="00B92BA3" w:rsidRPr="003B6E20">
              <w:rPr>
                <w:lang w:val="uk-UA"/>
              </w:rPr>
              <w:t xml:space="preserve"> </w:t>
            </w:r>
          </w:p>
          <w:p w:rsidR="000E76DF" w:rsidRPr="003B6E20" w:rsidRDefault="000E76DF" w:rsidP="0048025A">
            <w:pPr>
              <w:shd w:val="clear" w:color="auto" w:fill="FFFFFF"/>
              <w:spacing w:after="120"/>
              <w:ind w:firstLine="426"/>
              <w:jc w:val="both"/>
              <w:rPr>
                <w:i/>
                <w:lang w:val="uk-UA"/>
              </w:rPr>
            </w:pPr>
            <w:r w:rsidRPr="003B6E20">
              <w:rPr>
                <w:i/>
                <w:lang w:val="uk-UA"/>
              </w:rPr>
              <w:t>Щодо оплати праці працівників бюджетної сфери, працівників державних органів та суддів</w:t>
            </w:r>
            <w:r w:rsidR="003F1405" w:rsidRPr="003B6E20">
              <w:rPr>
                <w:i/>
                <w:lang w:val="uk-UA"/>
              </w:rPr>
              <w:t>.</w:t>
            </w:r>
          </w:p>
          <w:p w:rsidR="0028313F" w:rsidRPr="003B6E20" w:rsidRDefault="000E76DF" w:rsidP="0048025A">
            <w:pPr>
              <w:spacing w:after="120"/>
              <w:ind w:firstLine="426"/>
              <w:jc w:val="both"/>
              <w:rPr>
                <w:lang w:val="uk-UA"/>
              </w:rPr>
            </w:pPr>
            <w:r w:rsidRPr="003B6E20">
              <w:rPr>
                <w:lang w:val="uk-UA"/>
              </w:rPr>
              <w:t>Враховуючи фінансові можливості бюджету видатки на оплату праці працівників державних органів на 2022 рік  збільшено з урахуванням прогнозного індексу споживчих цін 106,2 відсотка.</w:t>
            </w:r>
          </w:p>
          <w:p w:rsidR="000E76DF" w:rsidRPr="003B6E20" w:rsidRDefault="0028313F" w:rsidP="0048025A">
            <w:pPr>
              <w:spacing w:after="120"/>
              <w:ind w:firstLine="426"/>
              <w:jc w:val="both"/>
              <w:rPr>
                <w:lang w:val="uk-UA"/>
              </w:rPr>
            </w:pPr>
            <w:r w:rsidRPr="003B6E20">
              <w:rPr>
                <w:lang w:val="uk-UA"/>
              </w:rPr>
              <w:t>Заробітна плата суддів залишається на рівні 2021</w:t>
            </w:r>
            <w:r w:rsidR="00302CAE">
              <w:rPr>
                <w:lang w:val="uk-UA"/>
              </w:rPr>
              <w:t xml:space="preserve"> </w:t>
            </w:r>
            <w:r w:rsidRPr="003B6E20">
              <w:rPr>
                <w:lang w:val="uk-UA"/>
              </w:rPr>
              <w:t>року.</w:t>
            </w:r>
            <w:r w:rsidR="000E76DF" w:rsidRPr="003B6E20">
              <w:rPr>
                <w:lang w:val="uk-UA"/>
              </w:rPr>
              <w:t xml:space="preserve"> </w:t>
            </w:r>
          </w:p>
        </w:tc>
      </w:tr>
      <w:tr w:rsidR="003B6E20" w:rsidRPr="00701A85" w:rsidTr="00C51098">
        <w:tc>
          <w:tcPr>
            <w:tcW w:w="4957" w:type="dxa"/>
          </w:tcPr>
          <w:p w:rsidR="00B0115A" w:rsidRPr="003B6E20" w:rsidRDefault="00855DBC" w:rsidP="0048025A">
            <w:pPr>
              <w:spacing w:after="120"/>
              <w:ind w:firstLine="426"/>
              <w:jc w:val="both"/>
              <w:rPr>
                <w:i/>
                <w:lang w:val="uk-UA"/>
              </w:rPr>
            </w:pPr>
            <w:r w:rsidRPr="003B6E20">
              <w:rPr>
                <w:i/>
                <w:lang w:val="uk-UA"/>
              </w:rPr>
              <w:lastRenderedPageBreak/>
              <w:t>Щодо державної політики</w:t>
            </w:r>
            <w:r w:rsidR="00EF6286" w:rsidRPr="003B6E20">
              <w:rPr>
                <w:i/>
                <w:lang w:val="uk-UA"/>
              </w:rPr>
              <w:t xml:space="preserve"> у справах ветеранів</w:t>
            </w:r>
          </w:p>
        </w:tc>
        <w:tc>
          <w:tcPr>
            <w:tcW w:w="10347" w:type="dxa"/>
          </w:tcPr>
          <w:p w:rsidR="00E73D9B" w:rsidRPr="003B6E20" w:rsidRDefault="00B92BA3" w:rsidP="0048025A">
            <w:pPr>
              <w:spacing w:after="120"/>
              <w:ind w:firstLine="426"/>
              <w:jc w:val="both"/>
              <w:rPr>
                <w:lang w:val="uk-UA"/>
              </w:rPr>
            </w:pPr>
            <w:r w:rsidRPr="003B6E20">
              <w:rPr>
                <w:lang w:val="uk-UA"/>
              </w:rPr>
              <w:t>У проекті Закону України «Про Державний бюджет України на 2022 рік» в</w:t>
            </w:r>
            <w:r w:rsidR="00E73D9B" w:rsidRPr="003B6E20">
              <w:rPr>
                <w:lang w:val="uk-UA"/>
              </w:rPr>
              <w:t xml:space="preserve">идатки на соціальну підтримку захисників України та членів їх сімей, родин загиблих захисників зростуть на </w:t>
            </w:r>
            <w:r w:rsidR="00BF157D" w:rsidRPr="003B6E20">
              <w:rPr>
                <w:lang w:val="uk-UA"/>
              </w:rPr>
              <w:t>5</w:t>
            </w:r>
            <w:r w:rsidR="0041728C">
              <w:rPr>
                <w:lang w:val="uk-UA"/>
              </w:rPr>
              <w:t> 029,9</w:t>
            </w:r>
            <w:r w:rsidRPr="003B6E20">
              <w:rPr>
                <w:lang w:val="uk-UA"/>
              </w:rPr>
              <w:t> </w:t>
            </w:r>
            <w:r w:rsidR="00E73D9B" w:rsidRPr="003B6E20">
              <w:rPr>
                <w:lang w:val="uk-UA"/>
              </w:rPr>
              <w:t xml:space="preserve">млн грн і становитимуть </w:t>
            </w:r>
            <w:r w:rsidR="0041728C">
              <w:rPr>
                <w:lang w:val="uk-UA"/>
              </w:rPr>
              <w:t xml:space="preserve">6 018,9 </w:t>
            </w:r>
            <w:r w:rsidR="00E73D9B" w:rsidRPr="003B6E20">
              <w:rPr>
                <w:lang w:val="uk-UA"/>
              </w:rPr>
              <w:t xml:space="preserve">млн гривень. </w:t>
            </w:r>
          </w:p>
          <w:p w:rsidR="00E73D9B" w:rsidRPr="003B6E20" w:rsidRDefault="00E73D9B" w:rsidP="0048025A">
            <w:pPr>
              <w:spacing w:after="120"/>
              <w:ind w:firstLine="426"/>
              <w:jc w:val="both"/>
              <w:rPr>
                <w:lang w:val="uk-UA"/>
              </w:rPr>
            </w:pPr>
            <w:r w:rsidRPr="003B6E20">
              <w:rPr>
                <w:lang w:val="uk-UA"/>
              </w:rPr>
              <w:t xml:space="preserve">Для здійснення заходів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членів їх сімей (при здійсненні заходів із психологічної реабілітації), членів сімей загиблих (померлих) таких осіб, виготовлення для них бланків посвідчень та нагрудних знаків, а також забезпечення підготовки збірних команд України та їх участі в міжнародних спортивних змаганнях – Іграх нескорених та Іграх Воїнів на 2022 рік враховано 276,8 млн грн, що на </w:t>
            </w:r>
            <w:r w:rsidR="0041728C">
              <w:rPr>
                <w:lang w:val="uk-UA"/>
              </w:rPr>
              <w:t>21,2</w:t>
            </w:r>
            <w:r w:rsidRPr="003B6E20">
              <w:rPr>
                <w:lang w:val="uk-UA"/>
              </w:rPr>
              <w:t xml:space="preserve"> млн грн більше, ніж у 2021 році. </w:t>
            </w:r>
          </w:p>
          <w:p w:rsidR="00E73D9B" w:rsidRPr="003B6E20" w:rsidRDefault="00E73D9B" w:rsidP="0048025A">
            <w:pPr>
              <w:spacing w:after="120"/>
              <w:ind w:firstLine="426"/>
              <w:jc w:val="both"/>
              <w:rPr>
                <w:lang w:val="uk-UA"/>
              </w:rPr>
            </w:pPr>
            <w:r w:rsidRPr="003B6E20">
              <w:rPr>
                <w:lang w:val="uk-UA"/>
              </w:rPr>
              <w:t xml:space="preserve">У проекті Закону України «Про Державний бюджет України на 2022 рік» передбачаються видатки для забезпечення житлом деяких категорій осіб, які захищали незалежність, суверенітет та територіальну цілісність України, а також членів їх сімей, в обсязі </w:t>
            </w:r>
            <w:r w:rsidR="00BF157D" w:rsidRPr="003B6E20">
              <w:rPr>
                <w:lang w:val="uk-UA"/>
              </w:rPr>
              <w:t>5 496,1</w:t>
            </w:r>
            <w:r w:rsidRPr="003B6E20">
              <w:rPr>
                <w:lang w:val="uk-UA"/>
              </w:rPr>
              <w:t xml:space="preserve"> млн грн</w:t>
            </w:r>
            <w:r w:rsidR="00BF157D" w:rsidRPr="003B6E20">
              <w:rPr>
                <w:lang w:val="uk-UA"/>
              </w:rPr>
              <w:t>, що більше ніж у поточному році на 4 880,2 млн гривень.</w:t>
            </w:r>
            <w:r w:rsidRPr="003B6E20">
              <w:rPr>
                <w:lang w:val="uk-UA"/>
              </w:rPr>
              <w:t xml:space="preserve"> </w:t>
            </w:r>
          </w:p>
          <w:p w:rsidR="00B0115A" w:rsidRPr="003B6E20" w:rsidRDefault="00E73D9B" w:rsidP="0048025A">
            <w:pPr>
              <w:spacing w:after="120"/>
              <w:ind w:firstLine="426"/>
              <w:jc w:val="both"/>
              <w:rPr>
                <w:lang w:val="uk-UA"/>
              </w:rPr>
            </w:pPr>
            <w:r w:rsidRPr="003B6E20">
              <w:rPr>
                <w:lang w:val="uk-UA"/>
              </w:rPr>
              <w:t xml:space="preserve">Для забезпечення функціонування Українського ветеранського фонду, героїзації образу захисника та формування позитивного сприйняття ветерана суспільством, здійснення заходів із вшанування військовослужбовців та ветеранів протягом життя, вшанування пам’яті загиблих </w:t>
            </w:r>
            <w:r w:rsidRPr="003B6E20">
              <w:rPr>
                <w:lang w:val="uk-UA"/>
              </w:rPr>
              <w:lastRenderedPageBreak/>
              <w:t xml:space="preserve">(померлих) захисників України, підняття рівня національно-патріотичного виховання на 2022 рік передбачаються видатки у сумі 96,9 млн гривень. </w:t>
            </w:r>
          </w:p>
        </w:tc>
      </w:tr>
      <w:tr w:rsidR="003B6E20" w:rsidRPr="003B6E20" w:rsidTr="00C51098">
        <w:tc>
          <w:tcPr>
            <w:tcW w:w="4957" w:type="dxa"/>
          </w:tcPr>
          <w:p w:rsidR="00B0115A" w:rsidRPr="003B6E20" w:rsidRDefault="00D8125A" w:rsidP="0048025A">
            <w:pPr>
              <w:spacing w:after="120"/>
              <w:ind w:firstLine="426"/>
              <w:jc w:val="both"/>
              <w:rPr>
                <w:i/>
                <w:lang w:val="uk-UA"/>
              </w:rPr>
            </w:pPr>
            <w:r w:rsidRPr="003B6E20">
              <w:rPr>
                <w:i/>
                <w:lang w:val="uk-UA"/>
              </w:rPr>
              <w:lastRenderedPageBreak/>
              <w:t>Щодо державної політики</w:t>
            </w:r>
            <w:r w:rsidR="00EF6286" w:rsidRPr="003B6E20">
              <w:rPr>
                <w:i/>
                <w:lang w:val="uk-UA"/>
              </w:rPr>
              <w:t xml:space="preserve"> у сфері національної безпеки і оборони</w:t>
            </w:r>
          </w:p>
        </w:tc>
        <w:tc>
          <w:tcPr>
            <w:tcW w:w="10347" w:type="dxa"/>
          </w:tcPr>
          <w:p w:rsidR="00D63D42" w:rsidRPr="003B6E20" w:rsidRDefault="00D63D42" w:rsidP="0048025A">
            <w:pPr>
              <w:spacing w:after="120"/>
              <w:ind w:firstLine="426"/>
              <w:jc w:val="both"/>
              <w:rPr>
                <w:lang w:val="uk-UA"/>
              </w:rPr>
            </w:pPr>
            <w:r w:rsidRPr="003B6E20">
              <w:rPr>
                <w:lang w:val="uk-UA"/>
              </w:rPr>
              <w:t>У проекті Закону України «Про Державний бюджет України на 2022 рік» з урахуванням вимог статті 35 Закону України «Про національну безпеку України», рішення Ради національної безпеки і оборони України від 14.05.2021 «Про пропозиції до Бюджетної декларації на 2022 – 2024 роки за статтями, пов’язаними із забезпеченням національної безпеки і оборони України» (Указ Президента України від 18.05.2021 № 196) та Бюджетної декларації на 2022 –2024 роки загальний ресурс на безпеку та оборону передбачено у сумі 319 438,9 млн грн або 5,95 відсотка ВВП, з них:</w:t>
            </w:r>
          </w:p>
          <w:p w:rsidR="00D63D42" w:rsidRPr="003B6E20" w:rsidRDefault="00D63D42" w:rsidP="0048025A">
            <w:pPr>
              <w:spacing w:after="120"/>
              <w:ind w:firstLine="426"/>
              <w:jc w:val="both"/>
              <w:rPr>
                <w:lang w:val="uk-UA"/>
              </w:rPr>
            </w:pPr>
            <w:r w:rsidRPr="003B6E20">
              <w:rPr>
                <w:lang w:val="uk-UA"/>
              </w:rPr>
              <w:t>видатки із загального фонду – 250 284,8 млн грн (+ 17 086,6 млн грн до 2021 року);</w:t>
            </w:r>
          </w:p>
          <w:p w:rsidR="00D63D42" w:rsidRPr="003B6E20" w:rsidRDefault="00D63D42" w:rsidP="0048025A">
            <w:pPr>
              <w:spacing w:after="120"/>
              <w:ind w:firstLine="426"/>
              <w:jc w:val="both"/>
              <w:rPr>
                <w:lang w:val="uk-UA"/>
              </w:rPr>
            </w:pPr>
            <w:r w:rsidRPr="003B6E20">
              <w:rPr>
                <w:lang w:val="uk-UA"/>
              </w:rPr>
              <w:t>видатки із спеціального фонду – 12 654,1 млн грн;</w:t>
            </w:r>
          </w:p>
          <w:p w:rsidR="00D63D42" w:rsidRPr="003B6E20" w:rsidRDefault="00D63D42" w:rsidP="0048025A">
            <w:pPr>
              <w:spacing w:after="120"/>
              <w:ind w:firstLine="426"/>
              <w:jc w:val="both"/>
              <w:rPr>
                <w:lang w:val="uk-UA"/>
              </w:rPr>
            </w:pPr>
            <w:r w:rsidRPr="003B6E20">
              <w:rPr>
                <w:lang w:val="uk-UA"/>
              </w:rPr>
              <w:t>державні гарантії – до 20 000,0 млн гривень.</w:t>
            </w:r>
          </w:p>
          <w:p w:rsidR="00D63D42" w:rsidRPr="003B6E20" w:rsidRDefault="00D63D42" w:rsidP="0048025A">
            <w:pPr>
              <w:spacing w:after="120"/>
              <w:ind w:firstLine="426"/>
              <w:jc w:val="both"/>
              <w:rPr>
                <w:lang w:val="uk-UA"/>
              </w:rPr>
            </w:pPr>
            <w:r w:rsidRPr="003B6E20">
              <w:rPr>
                <w:lang w:val="uk-UA"/>
              </w:rPr>
              <w:t>Також, планується залучити кошти офіційної міжнародної підтримки у рамках реалізації інвестиційних проектів (міжнародних угод, рамкових договорів) від Французької Республіки, Сполученого Королівства Великої Британії та Північної Ірландії та Сполучених Штатів Америки на загальну суму 21 005,0 млн грн, а також передбачити державну підтримку на забезпечення житлом військовослужбовців, осіб рядового і начальницького складу, поліцейських та інших пільгових категорій осіб, які захищали незалежність, суверенітет та територіальну цілісність України, у сумі 15 495,0 млн гривень.</w:t>
            </w:r>
          </w:p>
          <w:p w:rsidR="00D63D42" w:rsidRPr="003B6E20" w:rsidRDefault="00D63D42" w:rsidP="0048025A">
            <w:pPr>
              <w:spacing w:after="120"/>
              <w:ind w:firstLine="426"/>
              <w:jc w:val="both"/>
              <w:rPr>
                <w:lang w:val="uk-UA"/>
              </w:rPr>
            </w:pPr>
            <w:r w:rsidRPr="003B6E20">
              <w:rPr>
                <w:lang w:val="uk-UA"/>
              </w:rPr>
              <w:t>За загальним фондом, зокрема, видатки становлять:</w:t>
            </w:r>
          </w:p>
          <w:p w:rsidR="00D63D42" w:rsidRPr="003B6E20" w:rsidRDefault="00D63D42" w:rsidP="0048025A">
            <w:pPr>
              <w:spacing w:after="120"/>
              <w:ind w:firstLine="426"/>
              <w:jc w:val="both"/>
              <w:rPr>
                <w:lang w:val="uk-UA"/>
              </w:rPr>
            </w:pPr>
            <w:r w:rsidRPr="003B6E20">
              <w:rPr>
                <w:lang w:val="uk-UA"/>
              </w:rPr>
              <w:t>– на грошове забезпечення та заробітну плату (з нарахуваннями) у сумі 16</w:t>
            </w:r>
            <w:r w:rsidR="00701A85">
              <w:rPr>
                <w:lang w:val="uk-UA"/>
              </w:rPr>
              <w:t>5 353</w:t>
            </w:r>
            <w:r w:rsidRPr="003B6E20">
              <w:rPr>
                <w:lang w:val="uk-UA"/>
              </w:rPr>
              <w:t>,</w:t>
            </w:r>
            <w:r w:rsidR="00701A85">
              <w:rPr>
                <w:lang w:val="uk-UA"/>
              </w:rPr>
              <w:t>0</w:t>
            </w:r>
            <w:r w:rsidRPr="003B6E20">
              <w:rPr>
                <w:lang w:val="uk-UA"/>
              </w:rPr>
              <w:t xml:space="preserve"> млн грн, що на 1</w:t>
            </w:r>
            <w:r w:rsidR="00701A85">
              <w:rPr>
                <w:lang w:val="uk-UA"/>
              </w:rPr>
              <w:t>5 194,3</w:t>
            </w:r>
            <w:r w:rsidRPr="003B6E20">
              <w:rPr>
                <w:lang w:val="uk-UA"/>
              </w:rPr>
              <w:t xml:space="preserve"> млн грн більше 2021 року;</w:t>
            </w:r>
          </w:p>
          <w:p w:rsidR="00D63D42" w:rsidRPr="003B6E20" w:rsidRDefault="00D63D42" w:rsidP="0048025A">
            <w:pPr>
              <w:spacing w:after="120"/>
              <w:ind w:firstLine="426"/>
              <w:jc w:val="both"/>
              <w:rPr>
                <w:lang w:val="uk-UA"/>
              </w:rPr>
            </w:pPr>
            <w:r w:rsidRPr="003B6E20">
              <w:rPr>
                <w:lang w:val="uk-UA"/>
              </w:rPr>
              <w:t>– на територіальну оборону у сумі 1 863,0 млн грн;</w:t>
            </w:r>
          </w:p>
          <w:p w:rsidR="00D63D42" w:rsidRPr="003B6E20" w:rsidRDefault="00D63D42" w:rsidP="0048025A">
            <w:pPr>
              <w:spacing w:after="120"/>
              <w:ind w:firstLine="426"/>
              <w:jc w:val="both"/>
              <w:rPr>
                <w:lang w:val="uk-UA"/>
              </w:rPr>
            </w:pPr>
            <w:r w:rsidRPr="003B6E20">
              <w:rPr>
                <w:lang w:val="uk-UA"/>
              </w:rPr>
              <w:t>– на розвиток оборонно-промислового комплексу у сумі 2 530,0 млн грн;</w:t>
            </w:r>
          </w:p>
          <w:p w:rsidR="00D63D42" w:rsidRPr="003B6E20" w:rsidRDefault="00D63D42" w:rsidP="0048025A">
            <w:pPr>
              <w:spacing w:after="120"/>
              <w:ind w:firstLine="426"/>
              <w:jc w:val="both"/>
              <w:rPr>
                <w:lang w:val="uk-UA"/>
              </w:rPr>
            </w:pPr>
            <w:r w:rsidRPr="003B6E20">
              <w:rPr>
                <w:lang w:val="uk-UA"/>
              </w:rPr>
              <w:t xml:space="preserve">– на розвиток озброєння, військової та спеціальної техніки у сумі </w:t>
            </w:r>
            <w:r w:rsidR="00701A85">
              <w:rPr>
                <w:lang w:val="uk-UA"/>
              </w:rPr>
              <w:t>43 902,1 млн грн, що на 3 971,1</w:t>
            </w:r>
            <w:r w:rsidRPr="003B6E20">
              <w:rPr>
                <w:lang w:val="uk-UA"/>
              </w:rPr>
              <w:t xml:space="preserve"> млн грн більше 2021 року;</w:t>
            </w:r>
          </w:p>
          <w:p w:rsidR="00D63D42" w:rsidRPr="003B6E20" w:rsidRDefault="00D63D42" w:rsidP="0048025A">
            <w:pPr>
              <w:spacing w:after="120"/>
              <w:ind w:firstLine="426"/>
              <w:jc w:val="both"/>
              <w:rPr>
                <w:lang w:val="uk-UA"/>
              </w:rPr>
            </w:pPr>
            <w:r w:rsidRPr="003B6E20">
              <w:rPr>
                <w:lang w:val="uk-UA"/>
              </w:rPr>
              <w:lastRenderedPageBreak/>
              <w:t>– на фінансування Служби безпеки України у сумі 15 822,3 млн грн, що на 1 026,0 млн грн більше 2021 року;</w:t>
            </w:r>
          </w:p>
          <w:p w:rsidR="00B0115A" w:rsidRPr="003B6E20" w:rsidRDefault="00D63D42" w:rsidP="0048025A">
            <w:pPr>
              <w:spacing w:after="120"/>
              <w:ind w:firstLine="426"/>
              <w:jc w:val="both"/>
              <w:rPr>
                <w:lang w:val="uk-UA"/>
              </w:rPr>
            </w:pPr>
            <w:r w:rsidRPr="003B6E20">
              <w:rPr>
                <w:lang w:val="uk-UA"/>
              </w:rPr>
              <w:t xml:space="preserve">– на фінансування розвідувальних органів у сумі 9 170,7 млн грн, що на 968,5 млн грн більше 2021 року. </w:t>
            </w:r>
          </w:p>
        </w:tc>
      </w:tr>
      <w:tr w:rsidR="003B6E20" w:rsidRPr="003B6E20" w:rsidTr="00202C27">
        <w:tc>
          <w:tcPr>
            <w:tcW w:w="4957" w:type="dxa"/>
          </w:tcPr>
          <w:p w:rsidR="002B1229" w:rsidRPr="003B6E20" w:rsidRDefault="002B1229" w:rsidP="0048025A">
            <w:pPr>
              <w:shd w:val="clear" w:color="auto" w:fill="FFFFFF"/>
              <w:spacing w:after="120"/>
              <w:ind w:firstLine="426"/>
              <w:jc w:val="both"/>
              <w:rPr>
                <w:i/>
                <w:lang w:val="uk-UA" w:eastAsia="uk-UA"/>
              </w:rPr>
            </w:pPr>
            <w:r w:rsidRPr="003B6E20">
              <w:rPr>
                <w:i/>
                <w:lang w:val="uk-UA" w:eastAsia="uk-UA"/>
              </w:rPr>
              <w:lastRenderedPageBreak/>
              <w:t xml:space="preserve">Щодо державної політики у сфері освіти </w:t>
            </w:r>
          </w:p>
        </w:tc>
        <w:tc>
          <w:tcPr>
            <w:tcW w:w="10347" w:type="dxa"/>
            <w:shd w:val="clear" w:color="auto" w:fill="auto"/>
          </w:tcPr>
          <w:p w:rsidR="00202C27" w:rsidRPr="003B6E20" w:rsidRDefault="00202C27" w:rsidP="0048025A">
            <w:pPr>
              <w:spacing w:after="120"/>
              <w:ind w:firstLine="426"/>
              <w:jc w:val="both"/>
              <w:rPr>
                <w:rFonts w:cs="Calibri"/>
                <w:lang w:val="uk-UA" w:eastAsia="uk-UA"/>
              </w:rPr>
            </w:pPr>
            <w:r w:rsidRPr="003B6E20">
              <w:rPr>
                <w:rFonts w:cs="Calibri"/>
                <w:lang w:val="uk-UA" w:eastAsia="uk-UA"/>
              </w:rPr>
              <w:t>У проекті держбюджету на 2022 рік видатки на освіту (з урахуванням транс</w:t>
            </w:r>
            <w:r w:rsidR="000F7856" w:rsidRPr="003B6E20">
              <w:rPr>
                <w:rFonts w:cs="Calibri"/>
                <w:lang w:val="uk-UA" w:eastAsia="uk-UA"/>
              </w:rPr>
              <w:t>фертів) враховано у обсязі 185,6 млрд грн (+ 16,7</w:t>
            </w:r>
            <w:r w:rsidRPr="003B6E20">
              <w:rPr>
                <w:rFonts w:cs="Calibri"/>
                <w:lang w:val="uk-UA" w:eastAsia="uk-UA"/>
              </w:rPr>
              <w:t xml:space="preserve"> млрд грн до 2021 року).</w:t>
            </w:r>
          </w:p>
          <w:p w:rsidR="00202C27" w:rsidRPr="003B6E20" w:rsidRDefault="00202C27" w:rsidP="0048025A">
            <w:pPr>
              <w:spacing w:after="120"/>
              <w:ind w:firstLine="426"/>
              <w:jc w:val="both"/>
              <w:rPr>
                <w:rFonts w:cs="Calibri"/>
                <w:lang w:val="uk-UA" w:eastAsia="uk-UA"/>
              </w:rPr>
            </w:pPr>
            <w:r w:rsidRPr="003B6E20">
              <w:rPr>
                <w:rFonts w:cs="Calibri"/>
                <w:lang w:val="uk-UA" w:eastAsia="uk-UA"/>
              </w:rPr>
              <w:t xml:space="preserve">Вказані кошти будуть спрямовані, зокрема на: </w:t>
            </w:r>
          </w:p>
          <w:p w:rsidR="00202C27" w:rsidRPr="003B6E20" w:rsidRDefault="00202C27" w:rsidP="0048025A">
            <w:pPr>
              <w:spacing w:after="120"/>
              <w:ind w:firstLine="426"/>
              <w:jc w:val="both"/>
              <w:rPr>
                <w:lang w:val="uk-UA"/>
              </w:rPr>
            </w:pPr>
            <w:r w:rsidRPr="003B6E20">
              <w:rPr>
                <w:lang w:val="uk-UA"/>
              </w:rPr>
              <w:t>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w:t>
            </w:r>
          </w:p>
          <w:p w:rsidR="00202C27" w:rsidRPr="003B6E20" w:rsidRDefault="00202C27" w:rsidP="0048025A">
            <w:pPr>
              <w:spacing w:after="120"/>
              <w:ind w:firstLine="426"/>
              <w:jc w:val="both"/>
              <w:rPr>
                <w:lang w:val="uk-UA"/>
              </w:rPr>
            </w:pPr>
            <w:r w:rsidRPr="003B6E20">
              <w:rPr>
                <w:lang w:val="uk-UA"/>
              </w:rPr>
              <w:t>забезпечення закладів загальної середньої освіти сучасним навчальним обладнанням та оновлення матеріально-технічної бази;</w:t>
            </w:r>
          </w:p>
          <w:p w:rsidR="00202C27" w:rsidRPr="003B6E20" w:rsidRDefault="00202C27" w:rsidP="0048025A">
            <w:pPr>
              <w:spacing w:after="120"/>
              <w:ind w:firstLine="426"/>
              <w:jc w:val="both"/>
              <w:rPr>
                <w:lang w:val="uk-UA"/>
              </w:rPr>
            </w:pPr>
            <w:r w:rsidRPr="003B6E20">
              <w:rPr>
                <w:lang w:val="uk-UA"/>
              </w:rPr>
              <w:t>створення умов для надання якісних освітніх послуг, зокрема шляхом упорядкування мережі малокомплектних шкіл;</w:t>
            </w:r>
          </w:p>
          <w:p w:rsidR="00202C27" w:rsidRPr="003B6E20" w:rsidRDefault="00202C27" w:rsidP="0048025A">
            <w:pPr>
              <w:spacing w:after="120"/>
              <w:ind w:firstLine="426"/>
              <w:jc w:val="both"/>
              <w:rPr>
                <w:lang w:val="uk-UA"/>
              </w:rPr>
            </w:pPr>
            <w:r w:rsidRPr="003B6E20">
              <w:rPr>
                <w:lang w:val="uk-UA"/>
              </w:rPr>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врахуванням індивідуальних потреб і можливостей таких здобувачів освіти, зокрема тих, які перебувають на довготривалому лікуванні в закладах охорони здоров’я;</w:t>
            </w:r>
          </w:p>
          <w:p w:rsidR="00202C27" w:rsidRPr="003B6E20" w:rsidRDefault="00202C27" w:rsidP="0048025A">
            <w:pPr>
              <w:spacing w:after="120"/>
              <w:ind w:firstLine="426"/>
              <w:jc w:val="both"/>
              <w:rPr>
                <w:lang w:val="uk-UA"/>
              </w:rPr>
            </w:pPr>
            <w:r w:rsidRPr="003B6E20">
              <w:rPr>
                <w:lang w:val="uk-UA"/>
              </w:rPr>
              <w:t xml:space="preserve">забезпечення функціонування ефективної та територіально-доступної мережі </w:t>
            </w:r>
            <w:proofErr w:type="spellStart"/>
            <w:r w:rsidRPr="003B6E20">
              <w:rPr>
                <w:lang w:val="uk-UA"/>
              </w:rPr>
              <w:t>інклюзивно</w:t>
            </w:r>
            <w:proofErr w:type="spellEnd"/>
            <w:r w:rsidRPr="003B6E20">
              <w:rPr>
                <w:lang w:val="uk-UA"/>
              </w:rPr>
              <w:t xml:space="preserve">-ресурсних центрів; </w:t>
            </w:r>
          </w:p>
          <w:p w:rsidR="00202C27" w:rsidRPr="003B6E20" w:rsidRDefault="00202C27" w:rsidP="0048025A">
            <w:pPr>
              <w:spacing w:after="120"/>
              <w:ind w:firstLine="426"/>
              <w:jc w:val="both"/>
              <w:rPr>
                <w:lang w:val="uk-UA"/>
              </w:rPr>
            </w:pPr>
            <w:r w:rsidRPr="003B6E20">
              <w:rPr>
                <w:lang w:val="uk-UA"/>
              </w:rPr>
              <w:t>створення сучасної системи професійної (професійно-технічної) освіти;</w:t>
            </w:r>
          </w:p>
          <w:p w:rsidR="00202C27" w:rsidRPr="003B6E20" w:rsidRDefault="00202C27" w:rsidP="0048025A">
            <w:pPr>
              <w:spacing w:after="120"/>
              <w:ind w:firstLine="426"/>
              <w:jc w:val="both"/>
              <w:rPr>
                <w:lang w:val="uk-UA"/>
              </w:rPr>
            </w:pPr>
            <w:r w:rsidRPr="003B6E20">
              <w:rPr>
                <w:lang w:val="uk-UA"/>
              </w:rPr>
              <w:t>забезпечення фінансової підтримки професій загальнодержавного значення в сфері професійної (професійно-технічної) освіти;</w:t>
            </w:r>
          </w:p>
          <w:p w:rsidR="00202C27" w:rsidRPr="003B6E20" w:rsidRDefault="00202C27" w:rsidP="0048025A">
            <w:pPr>
              <w:spacing w:after="120"/>
              <w:ind w:firstLine="426"/>
              <w:jc w:val="both"/>
              <w:rPr>
                <w:lang w:val="uk-UA"/>
              </w:rPr>
            </w:pPr>
            <w:r w:rsidRPr="003B6E20">
              <w:rPr>
                <w:lang w:val="uk-UA"/>
              </w:rPr>
              <w:t xml:space="preserve">забезпечення функціонування ефективної мережі закладів вищої та фахової </w:t>
            </w:r>
            <w:proofErr w:type="spellStart"/>
            <w:r w:rsidRPr="003B6E20">
              <w:rPr>
                <w:lang w:val="uk-UA"/>
              </w:rPr>
              <w:t>передвищої</w:t>
            </w:r>
            <w:proofErr w:type="spellEnd"/>
            <w:r w:rsidRPr="003B6E20">
              <w:rPr>
                <w:lang w:val="uk-UA"/>
              </w:rPr>
              <w:t xml:space="preserve"> освіти, надання державної підтримки з розвитку матеріально-технічної бази закладів освіти; </w:t>
            </w:r>
          </w:p>
          <w:p w:rsidR="002B1229" w:rsidRPr="003B6E20" w:rsidRDefault="00202C27" w:rsidP="0048025A">
            <w:pPr>
              <w:spacing w:after="120"/>
              <w:ind w:firstLine="426"/>
              <w:jc w:val="both"/>
              <w:rPr>
                <w:highlight w:val="yellow"/>
                <w:lang w:val="uk-UA"/>
              </w:rPr>
            </w:pPr>
            <w:r w:rsidRPr="003B6E20">
              <w:rPr>
                <w:lang w:val="uk-UA"/>
              </w:rPr>
              <w:lastRenderedPageBreak/>
              <w:t xml:space="preserve">стимулювання кращих учнів та студентів шляхом надання державних стипендій та грантів. </w:t>
            </w:r>
          </w:p>
        </w:tc>
      </w:tr>
      <w:tr w:rsidR="003B6E20" w:rsidRPr="00701A85" w:rsidTr="00C51098">
        <w:tc>
          <w:tcPr>
            <w:tcW w:w="4957" w:type="dxa"/>
          </w:tcPr>
          <w:p w:rsidR="002B1229" w:rsidRPr="003B6E20" w:rsidRDefault="002B1229" w:rsidP="0048025A">
            <w:pPr>
              <w:shd w:val="clear" w:color="auto" w:fill="FFFFFF"/>
              <w:spacing w:after="120"/>
              <w:ind w:firstLine="426"/>
              <w:jc w:val="both"/>
              <w:rPr>
                <w:i/>
                <w:lang w:val="uk-UA" w:eastAsia="uk-UA"/>
              </w:rPr>
            </w:pPr>
            <w:r w:rsidRPr="003B6E20">
              <w:rPr>
                <w:i/>
                <w:lang w:val="uk-UA" w:eastAsia="uk-UA"/>
              </w:rPr>
              <w:lastRenderedPageBreak/>
              <w:t>Щодо державної політики у сфері науки</w:t>
            </w:r>
          </w:p>
        </w:tc>
        <w:tc>
          <w:tcPr>
            <w:tcW w:w="10347" w:type="dxa"/>
          </w:tcPr>
          <w:p w:rsidR="002B1229" w:rsidRPr="003B6E20" w:rsidRDefault="002B1229" w:rsidP="0048025A">
            <w:pPr>
              <w:pStyle w:val="ab"/>
              <w:spacing w:after="120"/>
              <w:ind w:firstLine="426"/>
              <w:jc w:val="both"/>
              <w:rPr>
                <w:rStyle w:val="CharStyle7"/>
                <w:rFonts w:ascii="Times New Roman" w:hAnsi="Times New Roman" w:cs="Times New Roman"/>
                <w:strike/>
                <w:sz w:val="24"/>
                <w:szCs w:val="28"/>
              </w:rPr>
            </w:pPr>
            <w:r w:rsidRPr="003B6E20">
              <w:rPr>
                <w:rStyle w:val="CharStyle7"/>
                <w:rFonts w:ascii="Times New Roman" w:hAnsi="Times New Roman" w:cs="Times New Roman"/>
                <w:sz w:val="24"/>
                <w:szCs w:val="28"/>
              </w:rPr>
              <w:t>В складі видатків Міністерства освіти і науки</w:t>
            </w:r>
            <w:r w:rsidR="006558F3" w:rsidRPr="003B6E20">
              <w:rPr>
                <w:rStyle w:val="CharStyle7"/>
                <w:rFonts w:ascii="Times New Roman" w:hAnsi="Times New Roman" w:cs="Times New Roman"/>
                <w:sz w:val="24"/>
                <w:szCs w:val="28"/>
              </w:rPr>
              <w:t xml:space="preserve"> України</w:t>
            </w:r>
            <w:r w:rsidRPr="003B6E20">
              <w:rPr>
                <w:rStyle w:val="CharStyle7"/>
                <w:rFonts w:ascii="Times New Roman" w:hAnsi="Times New Roman" w:cs="Times New Roman"/>
                <w:sz w:val="24"/>
                <w:szCs w:val="28"/>
              </w:rPr>
              <w:t xml:space="preserve"> на 2022</w:t>
            </w:r>
            <w:r w:rsidR="006558F3" w:rsidRPr="003B6E20">
              <w:rPr>
                <w:rStyle w:val="CharStyle7"/>
                <w:rFonts w:ascii="Times New Roman" w:hAnsi="Times New Roman" w:cs="Times New Roman"/>
                <w:sz w:val="24"/>
                <w:szCs w:val="28"/>
              </w:rPr>
              <w:t xml:space="preserve"> рік</w:t>
            </w:r>
            <w:r w:rsidRPr="003B6E20">
              <w:rPr>
                <w:rStyle w:val="CharStyle7"/>
                <w:rFonts w:ascii="Times New Roman" w:hAnsi="Times New Roman" w:cs="Times New Roman"/>
                <w:sz w:val="24"/>
                <w:szCs w:val="28"/>
              </w:rPr>
              <w:t xml:space="preserve"> враховано поступове збільшення видатків Національному фонду досліджень (НФД) для надання ним грантової підтримки науковим дослідженням і науково-технічним (експе</w:t>
            </w:r>
            <w:r w:rsidR="00E34AD9" w:rsidRPr="003B6E20">
              <w:rPr>
                <w:rStyle w:val="CharStyle7"/>
                <w:rFonts w:ascii="Times New Roman" w:hAnsi="Times New Roman" w:cs="Times New Roman"/>
                <w:sz w:val="24"/>
                <w:szCs w:val="28"/>
              </w:rPr>
              <w:t>риментальним) розробкам: у 2022 </w:t>
            </w:r>
            <w:r w:rsidRPr="003B6E20">
              <w:rPr>
                <w:rStyle w:val="CharStyle7"/>
                <w:rFonts w:ascii="Times New Roman" w:hAnsi="Times New Roman" w:cs="Times New Roman"/>
                <w:sz w:val="24"/>
                <w:szCs w:val="28"/>
              </w:rPr>
              <w:t xml:space="preserve">році видатки для НФД визначено у обсязі 833 817,3 тис. </w:t>
            </w:r>
            <w:r w:rsidR="006558F3" w:rsidRPr="003B6E20">
              <w:rPr>
                <w:rStyle w:val="CharStyle7"/>
                <w:rFonts w:ascii="Times New Roman" w:hAnsi="Times New Roman" w:cs="Times New Roman"/>
                <w:sz w:val="24"/>
                <w:szCs w:val="28"/>
              </w:rPr>
              <w:t xml:space="preserve">гривень. </w:t>
            </w:r>
          </w:p>
          <w:p w:rsidR="00B474D0" w:rsidRPr="00B474D0" w:rsidRDefault="00B474D0" w:rsidP="00B474D0">
            <w:pPr>
              <w:pStyle w:val="ab"/>
              <w:spacing w:after="120"/>
              <w:ind w:firstLine="458"/>
              <w:rPr>
                <w:rFonts w:ascii="Times New Roman" w:hAnsi="Times New Roman" w:cs="Times New Roman"/>
                <w:sz w:val="24"/>
                <w:szCs w:val="24"/>
                <w:shd w:val="clear" w:color="auto" w:fill="FFFFFF"/>
              </w:rPr>
            </w:pPr>
            <w:r w:rsidRPr="00B474D0">
              <w:rPr>
                <w:rStyle w:val="CharStyle7"/>
                <w:rFonts w:ascii="Times New Roman" w:hAnsi="Times New Roman" w:cs="Times New Roman"/>
                <w:sz w:val="24"/>
                <w:szCs w:val="24"/>
              </w:rPr>
              <w:t>Для підтримки наукової діяльності молодих вчених на 2022 рік враховано 220,1 млн гривень.</w:t>
            </w:r>
          </w:p>
          <w:p w:rsidR="00B474D0" w:rsidRPr="00B474D0" w:rsidRDefault="00B474D0" w:rsidP="00B474D0">
            <w:pPr>
              <w:autoSpaceDE w:val="0"/>
              <w:autoSpaceDN w:val="0"/>
              <w:adjustRightInd w:val="0"/>
              <w:spacing w:after="120"/>
              <w:ind w:firstLine="458"/>
              <w:jc w:val="both"/>
              <w:rPr>
                <w:rFonts w:eastAsiaTheme="minorHAnsi"/>
                <w:lang w:val="uk-UA" w:eastAsia="en-US"/>
              </w:rPr>
            </w:pPr>
            <w:r w:rsidRPr="00B474D0">
              <w:rPr>
                <w:rFonts w:eastAsiaTheme="minorHAnsi"/>
                <w:lang w:val="uk-UA" w:eastAsia="en-US"/>
              </w:rPr>
              <w:t>З метою поглиблення інтеграції України у європейський науковий простір у складі видатків Міністерства освіти і науки України на 2022 рік враховано видатки у обсязі 318,7 млн грн для забезпечення міжнародної наукової співпраці.</w:t>
            </w:r>
          </w:p>
          <w:p w:rsidR="002B1229" w:rsidRPr="00B474D0" w:rsidRDefault="00B474D0" w:rsidP="00B474D0">
            <w:pPr>
              <w:autoSpaceDE w:val="0"/>
              <w:autoSpaceDN w:val="0"/>
              <w:adjustRightInd w:val="0"/>
              <w:spacing w:after="120"/>
              <w:ind w:firstLine="460"/>
              <w:jc w:val="both"/>
              <w:rPr>
                <w:rFonts w:eastAsiaTheme="minorHAnsi"/>
                <w:lang w:val="uk-UA" w:eastAsia="en-US"/>
              </w:rPr>
            </w:pPr>
            <w:r w:rsidRPr="00B474D0">
              <w:rPr>
                <w:rFonts w:eastAsiaTheme="minorHAnsi"/>
                <w:lang w:val="uk-UA" w:eastAsia="en-US"/>
              </w:rPr>
              <w:t>Для забезпечення функціонування ефективної мережі наукових установ та закладів вищої освіти за показниками ефективності їх діяльності Міністерству освіти і науки України та Національній академії наук України на 2022 рік враховано видатки у обсязі 632,3 млн грн для підтримки розвитку пріоритетних напрямів наукових досліджень.</w:t>
            </w:r>
          </w:p>
        </w:tc>
      </w:tr>
      <w:tr w:rsidR="003B6E20" w:rsidRPr="00701A85" w:rsidTr="00C51098">
        <w:tc>
          <w:tcPr>
            <w:tcW w:w="4957" w:type="dxa"/>
          </w:tcPr>
          <w:p w:rsidR="002B1229" w:rsidRPr="003B6E20" w:rsidRDefault="002B1229" w:rsidP="0048025A">
            <w:pPr>
              <w:spacing w:after="120"/>
              <w:ind w:firstLine="426"/>
              <w:jc w:val="both"/>
              <w:rPr>
                <w:bCs/>
                <w:i/>
                <w:lang w:val="uk-UA"/>
              </w:rPr>
            </w:pPr>
            <w:r w:rsidRPr="003B6E20">
              <w:rPr>
                <w:i/>
                <w:lang w:val="uk-UA" w:eastAsia="uk-UA"/>
              </w:rPr>
              <w:t xml:space="preserve">Щодо державної політики у сфері </w:t>
            </w:r>
            <w:r w:rsidRPr="003B6E20">
              <w:rPr>
                <w:bCs/>
                <w:i/>
                <w:lang w:val="uk-UA"/>
              </w:rPr>
              <w:t>охорони здоров</w:t>
            </w:r>
            <w:r w:rsidRPr="003B6E20">
              <w:rPr>
                <w:i/>
                <w:lang w:val="uk-UA"/>
              </w:rPr>
              <w:t>’</w:t>
            </w:r>
            <w:r w:rsidRPr="003B6E20">
              <w:rPr>
                <w:bCs/>
                <w:i/>
                <w:lang w:val="uk-UA"/>
              </w:rPr>
              <w:t>я</w:t>
            </w:r>
          </w:p>
        </w:tc>
        <w:tc>
          <w:tcPr>
            <w:tcW w:w="10347" w:type="dxa"/>
          </w:tcPr>
          <w:p w:rsidR="006558F3" w:rsidRPr="003B6E20" w:rsidRDefault="006558F3" w:rsidP="0048025A">
            <w:pPr>
              <w:spacing w:after="120"/>
              <w:ind w:firstLine="426"/>
              <w:jc w:val="both"/>
              <w:rPr>
                <w:rFonts w:cs="Calibri"/>
                <w:lang w:val="uk-UA" w:eastAsia="uk-UA"/>
              </w:rPr>
            </w:pPr>
            <w:r w:rsidRPr="003B6E20">
              <w:rPr>
                <w:b/>
                <w:lang w:val="uk-UA"/>
              </w:rPr>
              <w:t xml:space="preserve"> </w:t>
            </w:r>
            <w:r w:rsidRPr="003B6E20">
              <w:rPr>
                <w:rFonts w:cs="Calibri"/>
                <w:lang w:val="uk-UA" w:eastAsia="uk-UA"/>
              </w:rPr>
              <w:t>У проекті держбюджету на 2022 рік видатки на охорону здоров’я (з урахуванням трансфертів) враховано у обсязі 192,</w:t>
            </w:r>
            <w:r w:rsidR="007B50E9" w:rsidRPr="003B6E20">
              <w:rPr>
                <w:rFonts w:cs="Calibri"/>
                <w:lang w:val="uk-UA" w:eastAsia="uk-UA"/>
              </w:rPr>
              <w:t>5</w:t>
            </w:r>
            <w:r w:rsidRPr="003B6E20">
              <w:rPr>
                <w:rFonts w:cs="Calibri"/>
                <w:lang w:val="uk-UA" w:eastAsia="uk-UA"/>
              </w:rPr>
              <w:t xml:space="preserve"> млрд грн.</w:t>
            </w:r>
          </w:p>
          <w:p w:rsidR="006558F3" w:rsidRPr="003B6E20" w:rsidRDefault="006558F3" w:rsidP="0048025A">
            <w:pPr>
              <w:spacing w:after="120"/>
              <w:ind w:firstLine="426"/>
              <w:jc w:val="both"/>
              <w:rPr>
                <w:rFonts w:cs="Calibri"/>
                <w:lang w:val="uk-UA" w:eastAsia="uk-UA"/>
              </w:rPr>
            </w:pPr>
            <w:r w:rsidRPr="003B6E20">
              <w:rPr>
                <w:rFonts w:cs="Calibri"/>
                <w:lang w:val="uk-UA" w:eastAsia="uk-UA"/>
              </w:rPr>
              <w:t xml:space="preserve">Вказані кошти будуть спрямовані, зокрема на: </w:t>
            </w:r>
          </w:p>
          <w:p w:rsidR="006558F3" w:rsidRPr="003B6E20" w:rsidRDefault="006558F3" w:rsidP="0048025A">
            <w:pPr>
              <w:spacing w:after="120"/>
              <w:ind w:firstLine="426"/>
              <w:rPr>
                <w:rFonts w:cs="Calibri"/>
                <w:lang w:val="uk-UA" w:eastAsia="uk-UA"/>
              </w:rPr>
            </w:pPr>
            <w:r w:rsidRPr="003B6E20">
              <w:rPr>
                <w:rFonts w:cs="Calibri"/>
                <w:lang w:val="uk-UA" w:eastAsia="uk-UA"/>
              </w:rPr>
              <w:t xml:space="preserve"> - реалізацію програми медичних гарантій - 157,5 млрд грн; </w:t>
            </w:r>
          </w:p>
          <w:p w:rsidR="006558F3" w:rsidRPr="003B6E20" w:rsidRDefault="006558F3" w:rsidP="0048025A">
            <w:pPr>
              <w:spacing w:after="120"/>
              <w:ind w:firstLine="426"/>
              <w:rPr>
                <w:rFonts w:cs="Calibri"/>
                <w:lang w:val="uk-UA" w:eastAsia="uk-UA"/>
              </w:rPr>
            </w:pPr>
            <w:r w:rsidRPr="003B6E20">
              <w:rPr>
                <w:rFonts w:cs="Calibri"/>
                <w:lang w:val="uk-UA" w:eastAsia="uk-UA"/>
              </w:rPr>
              <w:t xml:space="preserve"> - третинн</w:t>
            </w:r>
            <w:r w:rsidR="007B50E9" w:rsidRPr="003B6E20">
              <w:rPr>
                <w:rFonts w:cs="Calibri"/>
                <w:lang w:val="uk-UA" w:eastAsia="uk-UA"/>
              </w:rPr>
              <w:t>у</w:t>
            </w:r>
            <w:r w:rsidRPr="003B6E20">
              <w:rPr>
                <w:rFonts w:cs="Calibri"/>
                <w:lang w:val="uk-UA" w:eastAsia="uk-UA"/>
              </w:rPr>
              <w:t xml:space="preserve"> високоспеціалізованої медичної допомоги та централізован</w:t>
            </w:r>
            <w:r w:rsidR="007B50E9" w:rsidRPr="003B6E20">
              <w:rPr>
                <w:rFonts w:cs="Calibri"/>
                <w:lang w:val="uk-UA" w:eastAsia="uk-UA"/>
              </w:rPr>
              <w:t>у закупівлю ліків</w:t>
            </w:r>
            <w:r w:rsidRPr="003B6E20">
              <w:rPr>
                <w:rFonts w:cs="Calibri"/>
                <w:lang w:val="uk-UA" w:eastAsia="uk-UA"/>
              </w:rPr>
              <w:t xml:space="preserve"> </w:t>
            </w:r>
            <w:r w:rsidR="007B50E9" w:rsidRPr="003B6E20">
              <w:rPr>
                <w:rFonts w:cs="Calibri"/>
                <w:lang w:val="uk-UA" w:eastAsia="uk-UA"/>
              </w:rPr>
              <w:t>та медичних виробів – 19,1</w:t>
            </w:r>
            <w:r w:rsidRPr="003B6E20">
              <w:rPr>
                <w:rFonts w:cs="Calibri"/>
                <w:lang w:val="uk-UA" w:eastAsia="uk-UA"/>
              </w:rPr>
              <w:t xml:space="preserve"> млрд грн;</w:t>
            </w:r>
          </w:p>
          <w:p w:rsidR="006558F3" w:rsidRPr="003B6E20" w:rsidRDefault="006558F3" w:rsidP="0048025A">
            <w:pPr>
              <w:spacing w:after="120"/>
              <w:ind w:firstLine="426"/>
              <w:rPr>
                <w:rFonts w:cs="Calibri"/>
                <w:lang w:val="uk-UA" w:eastAsia="uk-UA"/>
              </w:rPr>
            </w:pPr>
            <w:r w:rsidRPr="003B6E20">
              <w:rPr>
                <w:rFonts w:cs="Calibri"/>
                <w:lang w:val="uk-UA" w:eastAsia="uk-UA"/>
              </w:rPr>
              <w:t xml:space="preserve"> - забезпечення та розвиток трансплантації в Україні органів та інших анатомічних матеріалів і лікування за кордоном – 1,5 млрд грн;</w:t>
            </w:r>
          </w:p>
          <w:p w:rsidR="006558F3" w:rsidRPr="003B6E20" w:rsidRDefault="006558F3" w:rsidP="0048025A">
            <w:pPr>
              <w:spacing w:after="120"/>
              <w:ind w:firstLine="426"/>
              <w:rPr>
                <w:rFonts w:cs="Calibri"/>
                <w:lang w:val="uk-UA" w:eastAsia="uk-UA"/>
              </w:rPr>
            </w:pPr>
            <w:r w:rsidRPr="003B6E20">
              <w:rPr>
                <w:rFonts w:cs="Calibri"/>
                <w:lang w:val="uk-UA" w:eastAsia="uk-UA"/>
              </w:rPr>
              <w:t xml:space="preserve"> - закупівлю </w:t>
            </w:r>
            <w:proofErr w:type="spellStart"/>
            <w:r w:rsidRPr="003B6E20">
              <w:rPr>
                <w:rFonts w:cs="Calibri"/>
                <w:lang w:val="uk-UA" w:eastAsia="uk-UA"/>
              </w:rPr>
              <w:t>дороговартісного</w:t>
            </w:r>
            <w:proofErr w:type="spellEnd"/>
            <w:r w:rsidRPr="003B6E20">
              <w:rPr>
                <w:rFonts w:cs="Calibri"/>
                <w:lang w:val="uk-UA" w:eastAsia="uk-UA"/>
              </w:rPr>
              <w:t xml:space="preserve"> медичного обладнання -  2,7 млрд грн;</w:t>
            </w:r>
          </w:p>
          <w:p w:rsidR="002B1229" w:rsidRPr="003B6E20" w:rsidRDefault="006558F3" w:rsidP="0048025A">
            <w:pPr>
              <w:spacing w:after="120"/>
              <w:ind w:firstLine="426"/>
              <w:jc w:val="both"/>
              <w:rPr>
                <w:rFonts w:cs="Calibri"/>
                <w:lang w:val="uk-UA" w:eastAsia="uk-UA"/>
              </w:rPr>
            </w:pPr>
            <w:r w:rsidRPr="003B6E20">
              <w:rPr>
                <w:rFonts w:cs="Calibri"/>
                <w:lang w:val="uk-UA" w:eastAsia="uk-UA"/>
              </w:rPr>
              <w:t xml:space="preserve"> - спроможну систему громадського здоров’я</w:t>
            </w:r>
            <w:r w:rsidR="007B50E9" w:rsidRPr="003B6E20">
              <w:rPr>
                <w:rFonts w:cs="Calibri"/>
                <w:lang w:val="uk-UA" w:eastAsia="uk-UA"/>
              </w:rPr>
              <w:t xml:space="preserve"> – 6 млрд грн</w:t>
            </w:r>
            <w:r w:rsidRPr="003B6E20">
              <w:rPr>
                <w:rFonts w:cs="Calibri"/>
                <w:lang w:val="uk-UA" w:eastAsia="uk-UA"/>
              </w:rPr>
              <w:t xml:space="preserve">, включаючи  </w:t>
            </w:r>
            <w:r w:rsidR="007B50E9" w:rsidRPr="003B6E20">
              <w:rPr>
                <w:rFonts w:cs="Calibri"/>
                <w:lang w:val="uk-UA" w:eastAsia="uk-UA"/>
              </w:rPr>
              <w:t xml:space="preserve">проведення вакцинації населення від гострої респіраторної хвороби СОVID-19, спричиненої </w:t>
            </w:r>
            <w:proofErr w:type="spellStart"/>
            <w:r w:rsidR="007B50E9" w:rsidRPr="003B6E20">
              <w:rPr>
                <w:rFonts w:cs="Calibri"/>
                <w:lang w:val="uk-UA" w:eastAsia="uk-UA"/>
              </w:rPr>
              <w:t>коронавірусом</w:t>
            </w:r>
            <w:proofErr w:type="spellEnd"/>
            <w:r w:rsidR="007B50E9" w:rsidRPr="003B6E20">
              <w:rPr>
                <w:rFonts w:cs="Calibri"/>
                <w:lang w:val="uk-UA" w:eastAsia="uk-UA"/>
              </w:rPr>
              <w:t xml:space="preserve"> SARS-CoV-2, та оснащення мережі центрів контролю та профілактики </w:t>
            </w:r>
            <w:proofErr w:type="spellStart"/>
            <w:r w:rsidR="007B50E9" w:rsidRPr="003B6E20">
              <w:rPr>
                <w:rFonts w:cs="Calibri"/>
                <w:lang w:val="uk-UA" w:eastAsia="uk-UA"/>
              </w:rPr>
              <w:t>хвороб</w:t>
            </w:r>
            <w:proofErr w:type="spellEnd"/>
            <w:r w:rsidR="007B50E9" w:rsidRPr="003B6E20">
              <w:rPr>
                <w:rFonts w:cs="Calibri"/>
                <w:lang w:val="uk-UA" w:eastAsia="uk-UA"/>
              </w:rPr>
              <w:t xml:space="preserve">. </w:t>
            </w:r>
            <w:r w:rsidR="002B1229" w:rsidRPr="003B6E20">
              <w:rPr>
                <w:lang w:val="uk-UA"/>
              </w:rPr>
              <w:tab/>
            </w:r>
          </w:p>
        </w:tc>
      </w:tr>
      <w:tr w:rsidR="003B6E20" w:rsidRPr="00701A85" w:rsidTr="00C51098">
        <w:tc>
          <w:tcPr>
            <w:tcW w:w="4957" w:type="dxa"/>
          </w:tcPr>
          <w:p w:rsidR="002B1229" w:rsidRPr="003B6E20" w:rsidRDefault="002B1229" w:rsidP="0048025A">
            <w:pPr>
              <w:pStyle w:val="Default"/>
              <w:spacing w:after="120"/>
              <w:ind w:firstLine="426"/>
              <w:jc w:val="both"/>
              <w:rPr>
                <w:i/>
                <w:color w:val="auto"/>
                <w:lang w:eastAsia="uk-UA"/>
              </w:rPr>
            </w:pPr>
            <w:r w:rsidRPr="003B6E20">
              <w:rPr>
                <w:i/>
                <w:color w:val="auto"/>
                <w:lang w:eastAsia="uk-UA"/>
              </w:rPr>
              <w:lastRenderedPageBreak/>
              <w:t>Щодо державної політики у сфері молоді та спорту</w:t>
            </w:r>
          </w:p>
        </w:tc>
        <w:tc>
          <w:tcPr>
            <w:tcW w:w="10347" w:type="dxa"/>
          </w:tcPr>
          <w:p w:rsidR="002B1229" w:rsidRPr="003B6E20" w:rsidRDefault="00B92BA3" w:rsidP="0048025A">
            <w:pPr>
              <w:spacing w:after="120"/>
              <w:ind w:firstLine="426"/>
              <w:jc w:val="both"/>
              <w:rPr>
                <w:lang w:val="uk-UA"/>
              </w:rPr>
            </w:pPr>
            <w:r w:rsidRPr="003B6E20">
              <w:rPr>
                <w:lang w:val="uk-UA"/>
              </w:rPr>
              <w:t xml:space="preserve">У проекті Закону України «Про Державний бюджет України на 2022 рік» </w:t>
            </w:r>
            <w:r w:rsidR="00765179" w:rsidRPr="003B6E20">
              <w:rPr>
                <w:lang w:val="uk-UA"/>
              </w:rPr>
              <w:t>в</w:t>
            </w:r>
            <w:r w:rsidR="002B1229" w:rsidRPr="003B6E20">
              <w:rPr>
                <w:lang w:val="uk-UA"/>
              </w:rPr>
              <w:t>идатки на розвиток вітчизняного спорту</w:t>
            </w:r>
            <w:r w:rsidR="00C007E5">
              <w:rPr>
                <w:lang w:val="uk-UA"/>
              </w:rPr>
              <w:t xml:space="preserve"> передбачені </w:t>
            </w:r>
            <w:r w:rsidR="00482AB9" w:rsidRPr="003B6E20">
              <w:rPr>
                <w:lang w:val="uk-UA"/>
              </w:rPr>
              <w:t xml:space="preserve">у </w:t>
            </w:r>
            <w:r w:rsidR="00765179" w:rsidRPr="003B6E20">
              <w:rPr>
                <w:lang w:val="uk-UA"/>
              </w:rPr>
              <w:t xml:space="preserve">сумі 7 327,0 млн  грн, що у 2022 році </w:t>
            </w:r>
            <w:r w:rsidR="002B1229" w:rsidRPr="003B6E20">
              <w:rPr>
                <w:lang w:val="uk-UA"/>
              </w:rPr>
              <w:t>з</w:t>
            </w:r>
            <w:r w:rsidR="00C007E5">
              <w:rPr>
                <w:lang w:val="uk-UA"/>
              </w:rPr>
              <w:t>росте проти 2021 року на</w:t>
            </w:r>
            <w:r w:rsidR="002B1229" w:rsidRPr="003B6E20">
              <w:rPr>
                <w:lang w:val="uk-UA"/>
              </w:rPr>
              <w:t xml:space="preserve"> </w:t>
            </w:r>
            <w:r w:rsidR="00A70692" w:rsidRPr="003B6E20">
              <w:rPr>
                <w:lang w:val="uk-UA"/>
              </w:rPr>
              <w:t>333,9</w:t>
            </w:r>
            <w:r w:rsidR="00765179" w:rsidRPr="003B6E20">
              <w:rPr>
                <w:lang w:val="uk-UA"/>
              </w:rPr>
              <w:t> </w:t>
            </w:r>
            <w:r w:rsidR="002B1229" w:rsidRPr="003B6E20">
              <w:rPr>
                <w:lang w:val="uk-UA"/>
              </w:rPr>
              <w:t>млн</w:t>
            </w:r>
            <w:r w:rsidR="00765179" w:rsidRPr="003B6E20">
              <w:rPr>
                <w:lang w:val="uk-UA"/>
              </w:rPr>
              <w:t> </w:t>
            </w:r>
            <w:r w:rsidR="002B1229" w:rsidRPr="003B6E20">
              <w:rPr>
                <w:lang w:val="uk-UA"/>
              </w:rPr>
              <w:t xml:space="preserve">гривень. </w:t>
            </w:r>
          </w:p>
          <w:p w:rsidR="002B1229" w:rsidRPr="003B6E20" w:rsidRDefault="002B1229" w:rsidP="0048025A">
            <w:pPr>
              <w:spacing w:after="120"/>
              <w:ind w:firstLine="426"/>
              <w:jc w:val="both"/>
              <w:rPr>
                <w:lang w:val="uk-UA"/>
              </w:rPr>
            </w:pPr>
            <w:r w:rsidRPr="003B6E20">
              <w:rPr>
                <w:lang w:val="uk-UA"/>
              </w:rPr>
              <w:t xml:space="preserve">За рахунок цих коштів в повному обсязі за обрахованою потребою будуть забезпечені видатки на підготовку і участь українських спортсменів у зимових Олімпійських та </w:t>
            </w:r>
            <w:proofErr w:type="spellStart"/>
            <w:r w:rsidRPr="003B6E20">
              <w:rPr>
                <w:lang w:val="uk-UA"/>
              </w:rPr>
              <w:t>Паралімпійських</w:t>
            </w:r>
            <w:proofErr w:type="spellEnd"/>
            <w:r w:rsidRPr="003B6E20">
              <w:rPr>
                <w:lang w:val="uk-UA"/>
              </w:rPr>
              <w:t xml:space="preserve"> іграх, літніх </w:t>
            </w:r>
            <w:proofErr w:type="spellStart"/>
            <w:r w:rsidRPr="003B6E20">
              <w:rPr>
                <w:lang w:val="uk-UA"/>
              </w:rPr>
              <w:t>Дефлімпійських</w:t>
            </w:r>
            <w:proofErr w:type="spellEnd"/>
            <w:r w:rsidRPr="003B6E20">
              <w:rPr>
                <w:lang w:val="uk-UA"/>
              </w:rPr>
              <w:t xml:space="preserve"> іграх, Всесвітніх іграх та інших міжнародних змаганнях у сумі 1 636,4 млн гривень. </w:t>
            </w:r>
          </w:p>
          <w:p w:rsidR="00C007E5" w:rsidRDefault="00C007E5" w:rsidP="0048025A">
            <w:pPr>
              <w:spacing w:after="120"/>
              <w:ind w:firstLine="426"/>
              <w:jc w:val="both"/>
              <w:rPr>
                <w:lang w:val="uk-UA"/>
              </w:rPr>
            </w:pPr>
            <w:r>
              <w:rPr>
                <w:lang w:val="uk-UA"/>
              </w:rPr>
              <w:t>У 2022 році буде продовжена робота із:</w:t>
            </w:r>
          </w:p>
          <w:p w:rsidR="00C007E5" w:rsidRPr="00A91D71" w:rsidRDefault="00C007E5" w:rsidP="00C007E5">
            <w:pPr>
              <w:spacing w:after="120"/>
              <w:ind w:firstLine="459"/>
              <w:jc w:val="both"/>
              <w:rPr>
                <w:lang w:val="uk-UA"/>
              </w:rPr>
            </w:pPr>
            <w:r w:rsidRPr="00C007E5">
              <w:rPr>
                <w:lang w:val="uk-UA"/>
              </w:rPr>
              <w:t xml:space="preserve">розвитку спортивної інфраструктури, для чого враховано  1 742,9  млн грн, з яких  на ремонт, реконструкцію  баз олімпійської та </w:t>
            </w:r>
            <w:proofErr w:type="spellStart"/>
            <w:r w:rsidRPr="00C007E5">
              <w:rPr>
                <w:lang w:val="uk-UA"/>
              </w:rPr>
              <w:t>паралімпійської</w:t>
            </w:r>
            <w:proofErr w:type="spellEnd"/>
            <w:r w:rsidRPr="00C007E5">
              <w:rPr>
                <w:lang w:val="uk-UA"/>
              </w:rPr>
              <w:t xml:space="preserve"> підготовки – 1 092,9 млн</w:t>
            </w:r>
            <w:r>
              <w:rPr>
                <w:lang w:val="uk-UA"/>
              </w:rPr>
              <w:t xml:space="preserve"> </w:t>
            </w:r>
            <w:r w:rsidRPr="00C007E5">
              <w:rPr>
                <w:lang w:val="uk-UA"/>
              </w:rPr>
              <w:t>грн та на створення в регіонах сучасних спортивних об’єктів -  650,0 млн грн (субвенція);</w:t>
            </w:r>
          </w:p>
          <w:p w:rsidR="00BF157D" w:rsidRPr="003B6E20" w:rsidRDefault="00C007E5" w:rsidP="0048025A">
            <w:pPr>
              <w:spacing w:after="120"/>
              <w:ind w:firstLine="426"/>
              <w:jc w:val="both"/>
              <w:rPr>
                <w:lang w:val="uk-UA"/>
              </w:rPr>
            </w:pPr>
            <w:r>
              <w:rPr>
                <w:lang w:val="uk-UA"/>
              </w:rPr>
              <w:t>реалізації</w:t>
            </w:r>
            <w:r w:rsidR="00BF157D" w:rsidRPr="003B6E20">
              <w:rPr>
                <w:lang w:val="uk-UA"/>
              </w:rPr>
              <w:t xml:space="preserve"> соціального проекту «Активні парк – локації здорової України» </w:t>
            </w:r>
            <w:r>
              <w:rPr>
                <w:lang w:val="uk-UA"/>
              </w:rPr>
              <w:t xml:space="preserve">у сумі </w:t>
            </w:r>
            <w:r w:rsidR="00BF157D" w:rsidRPr="003B6E20">
              <w:rPr>
                <w:lang w:val="uk-UA"/>
              </w:rPr>
              <w:t xml:space="preserve"> </w:t>
            </w:r>
            <w:r w:rsidR="00A70692" w:rsidRPr="003B6E20">
              <w:rPr>
                <w:lang w:val="uk-UA"/>
              </w:rPr>
              <w:t>267,4</w:t>
            </w:r>
            <w:r w:rsidR="00BF157D" w:rsidRPr="003B6E20">
              <w:rPr>
                <w:lang w:val="uk-UA"/>
              </w:rPr>
              <w:t> млн гривень.</w:t>
            </w:r>
          </w:p>
          <w:p w:rsidR="002B1229" w:rsidRPr="003B6E20" w:rsidRDefault="002B1229" w:rsidP="0048025A">
            <w:pPr>
              <w:spacing w:after="120"/>
              <w:ind w:firstLine="426"/>
              <w:jc w:val="both"/>
              <w:rPr>
                <w:lang w:val="uk-UA"/>
              </w:rPr>
            </w:pPr>
            <w:r w:rsidRPr="003B6E20">
              <w:rPr>
                <w:lang w:val="uk-UA"/>
              </w:rPr>
              <w:t xml:space="preserve">На реалізацію завдань та заходів державної цільової соціальної програми «Молодь України» на 2021 – 2025 роки та державної цільової соціальної програми національно-патріотичного виховання на період до 2025 року </w:t>
            </w:r>
            <w:r w:rsidR="000D19DA" w:rsidRPr="003B6E20">
              <w:rPr>
                <w:lang w:val="uk-UA"/>
              </w:rPr>
              <w:t xml:space="preserve">Міністерству молоді та спорту України </w:t>
            </w:r>
            <w:r w:rsidRPr="003B6E20">
              <w:rPr>
                <w:lang w:val="uk-UA"/>
              </w:rPr>
              <w:t xml:space="preserve">враховано 60,2 млн грн та 18,7 млн грн відповідно або стовідсотково до обсягів Державних програм. </w:t>
            </w:r>
          </w:p>
        </w:tc>
      </w:tr>
      <w:tr w:rsidR="003B6E20" w:rsidRPr="00701A85" w:rsidTr="00C51098">
        <w:trPr>
          <w:trHeight w:val="503"/>
        </w:trPr>
        <w:tc>
          <w:tcPr>
            <w:tcW w:w="4957" w:type="dxa"/>
          </w:tcPr>
          <w:p w:rsidR="00A93EC2" w:rsidRPr="003B6E20" w:rsidRDefault="00A93EC2" w:rsidP="0048025A">
            <w:pPr>
              <w:pStyle w:val="Default"/>
              <w:spacing w:after="120"/>
              <w:ind w:firstLine="426"/>
              <w:jc w:val="both"/>
              <w:rPr>
                <w:i/>
                <w:color w:val="auto"/>
              </w:rPr>
            </w:pPr>
            <w:r w:rsidRPr="003B6E20">
              <w:rPr>
                <w:rFonts w:eastAsia="Times New Roman"/>
                <w:i/>
                <w:color w:val="auto"/>
                <w:lang w:eastAsia="uk-UA"/>
              </w:rPr>
              <w:t>Щодо державної політики у сфері культури та інформаційного простору</w:t>
            </w:r>
          </w:p>
        </w:tc>
        <w:tc>
          <w:tcPr>
            <w:tcW w:w="10347" w:type="dxa"/>
          </w:tcPr>
          <w:p w:rsidR="006558F3" w:rsidRPr="003B6E20" w:rsidRDefault="006558F3" w:rsidP="0048025A">
            <w:pPr>
              <w:spacing w:after="120"/>
              <w:ind w:firstLine="426"/>
              <w:jc w:val="both"/>
              <w:rPr>
                <w:lang w:val="uk-UA"/>
              </w:rPr>
            </w:pPr>
            <w:r w:rsidRPr="003B6E20">
              <w:rPr>
                <w:lang w:val="uk-UA"/>
              </w:rPr>
              <w:t>На 2022 рік видатки на культуру передбачено в обсязі 6,6 млрд гривень.</w:t>
            </w:r>
          </w:p>
          <w:p w:rsidR="006558F3" w:rsidRPr="003B6E20" w:rsidRDefault="006558F3" w:rsidP="0048025A">
            <w:pPr>
              <w:spacing w:after="120"/>
              <w:ind w:firstLine="426"/>
              <w:jc w:val="both"/>
              <w:rPr>
                <w:lang w:val="uk-UA"/>
              </w:rPr>
            </w:pPr>
            <w:r w:rsidRPr="003B6E20">
              <w:rPr>
                <w:lang w:val="uk-UA"/>
              </w:rPr>
              <w:t>В складі видатків Міністерства культури та інформаційної політики враховано видатки на:</w:t>
            </w:r>
          </w:p>
          <w:p w:rsidR="006558F3" w:rsidRPr="003B6E20" w:rsidRDefault="006558F3" w:rsidP="0048025A">
            <w:pPr>
              <w:spacing w:after="120"/>
              <w:ind w:firstLine="426"/>
              <w:jc w:val="both"/>
              <w:rPr>
                <w:lang w:val="uk-UA"/>
              </w:rPr>
            </w:pPr>
            <w:r w:rsidRPr="003B6E20">
              <w:rPr>
                <w:lang w:val="uk-UA"/>
              </w:rPr>
              <w:t xml:space="preserve">створення конкурентоспроможного середовища в сферах театрального, музичного мистецтва для надання якісних послуг театрами та художніми колективами; </w:t>
            </w:r>
          </w:p>
          <w:p w:rsidR="006558F3" w:rsidRPr="003B6E20" w:rsidRDefault="006558F3" w:rsidP="0048025A">
            <w:pPr>
              <w:spacing w:after="120"/>
              <w:ind w:firstLine="426"/>
              <w:jc w:val="both"/>
              <w:rPr>
                <w:lang w:val="uk-UA"/>
              </w:rPr>
            </w:pPr>
            <w:r w:rsidRPr="003B6E20">
              <w:rPr>
                <w:lang w:val="uk-UA"/>
              </w:rPr>
              <w:t>створення умов для розвитку особистості, підвищення культурного рівня, естетичного виховання громадян, задоволення культурних потреб Українського народу;</w:t>
            </w:r>
          </w:p>
          <w:p w:rsidR="006558F3" w:rsidRPr="003B6E20" w:rsidRDefault="006558F3" w:rsidP="0048025A">
            <w:pPr>
              <w:spacing w:after="120"/>
              <w:ind w:firstLine="426"/>
              <w:jc w:val="both"/>
              <w:rPr>
                <w:lang w:val="uk-UA"/>
              </w:rPr>
            </w:pPr>
            <w:r w:rsidRPr="003B6E20">
              <w:rPr>
                <w:lang w:val="uk-UA"/>
              </w:rPr>
              <w:t>створення якісних інноваційних культурних проектів, а також сучасних креативних продуктів, заснованих на творчих та інтелектуальних складових;</w:t>
            </w:r>
          </w:p>
          <w:p w:rsidR="006558F3" w:rsidRPr="003B6E20" w:rsidRDefault="006558F3" w:rsidP="0048025A">
            <w:pPr>
              <w:spacing w:after="120"/>
              <w:ind w:firstLine="426"/>
              <w:jc w:val="both"/>
              <w:rPr>
                <w:lang w:val="uk-UA"/>
              </w:rPr>
            </w:pPr>
            <w:r w:rsidRPr="003B6E20">
              <w:rPr>
                <w:lang w:val="uk-UA"/>
              </w:rPr>
              <w:lastRenderedPageBreak/>
              <w:t xml:space="preserve">підвищення престижу українського кіно, посилення громадянської позиції шляхом збільшення кількості виробленого національного </w:t>
            </w:r>
            <w:proofErr w:type="spellStart"/>
            <w:r w:rsidRPr="003B6E20">
              <w:rPr>
                <w:lang w:val="uk-UA"/>
              </w:rPr>
              <w:t>кінопродукту</w:t>
            </w:r>
            <w:proofErr w:type="spellEnd"/>
            <w:r w:rsidRPr="003B6E20">
              <w:rPr>
                <w:lang w:val="uk-UA"/>
              </w:rPr>
              <w:t>;</w:t>
            </w:r>
          </w:p>
          <w:p w:rsidR="006558F3" w:rsidRPr="003B6E20" w:rsidRDefault="006558F3" w:rsidP="0048025A">
            <w:pPr>
              <w:spacing w:after="120"/>
              <w:ind w:firstLine="426"/>
              <w:jc w:val="both"/>
              <w:rPr>
                <w:lang w:val="uk-UA"/>
              </w:rPr>
            </w:pPr>
            <w:r w:rsidRPr="003B6E20">
              <w:rPr>
                <w:lang w:val="uk-UA"/>
              </w:rPr>
              <w:t>розвиток туристичного потенціалу, зокрема створення належних умов для туристичної привабливості об’єктів культурної спадщини;</w:t>
            </w:r>
          </w:p>
          <w:p w:rsidR="006558F3" w:rsidRPr="003B6E20" w:rsidRDefault="006558F3" w:rsidP="0048025A">
            <w:pPr>
              <w:spacing w:after="120"/>
              <w:ind w:firstLine="426"/>
              <w:jc w:val="both"/>
              <w:rPr>
                <w:lang w:val="uk-UA"/>
              </w:rPr>
            </w:pPr>
            <w:r w:rsidRPr="003B6E20">
              <w:rPr>
                <w:lang w:val="uk-UA"/>
              </w:rPr>
              <w:t>підтримку функціонування та розвитку суспільного телебачення і радіомовлення України;</w:t>
            </w:r>
          </w:p>
          <w:p w:rsidR="00A93EC2" w:rsidRPr="003B6E20" w:rsidRDefault="006558F3" w:rsidP="0048025A">
            <w:pPr>
              <w:spacing w:after="120"/>
              <w:ind w:firstLine="426"/>
              <w:jc w:val="both"/>
              <w:rPr>
                <w:highlight w:val="yellow"/>
                <w:lang w:val="uk-UA"/>
              </w:rPr>
            </w:pPr>
            <w:r w:rsidRPr="003B6E20">
              <w:rPr>
                <w:lang w:val="uk-UA"/>
              </w:rPr>
              <w:t>здійснення заходів у сфері інформаційної безпеки України, виявлення, реагування та протидії дезінформації й маніпулятивній інформації, деструктивній пропаганді.</w:t>
            </w:r>
            <w:r w:rsidR="00CA364F" w:rsidRPr="003B6E20">
              <w:rPr>
                <w:lang w:val="uk-UA"/>
              </w:rPr>
              <w:t xml:space="preserve"> </w:t>
            </w:r>
          </w:p>
        </w:tc>
      </w:tr>
      <w:tr w:rsidR="003B6E20" w:rsidRPr="003B6E20" w:rsidTr="00C51098">
        <w:trPr>
          <w:trHeight w:val="788"/>
        </w:trPr>
        <w:tc>
          <w:tcPr>
            <w:tcW w:w="4957" w:type="dxa"/>
          </w:tcPr>
          <w:p w:rsidR="00A93EC2" w:rsidRPr="003B6E20" w:rsidRDefault="00A93EC2" w:rsidP="0048025A">
            <w:pPr>
              <w:spacing w:after="120"/>
              <w:ind w:firstLine="426"/>
              <w:jc w:val="both"/>
              <w:rPr>
                <w:i/>
                <w:lang w:val="uk-UA"/>
              </w:rPr>
            </w:pPr>
            <w:r w:rsidRPr="003B6E20">
              <w:rPr>
                <w:i/>
                <w:lang w:val="uk-UA" w:eastAsia="uk-UA"/>
              </w:rPr>
              <w:lastRenderedPageBreak/>
              <w:t xml:space="preserve"> Щодо д</w:t>
            </w:r>
            <w:r w:rsidRPr="003B6E20">
              <w:rPr>
                <w:i/>
                <w:lang w:val="uk-UA"/>
              </w:rPr>
              <w:t>ержавної політики у сфері цифрової трансформації</w:t>
            </w:r>
          </w:p>
        </w:tc>
        <w:tc>
          <w:tcPr>
            <w:tcW w:w="10347" w:type="dxa"/>
          </w:tcPr>
          <w:p w:rsidR="00CA364F" w:rsidRPr="003B6E20" w:rsidRDefault="00CA364F" w:rsidP="0048025A">
            <w:pPr>
              <w:spacing w:after="120"/>
              <w:ind w:firstLine="426"/>
              <w:jc w:val="both"/>
              <w:rPr>
                <w:lang w:val="uk-UA"/>
              </w:rPr>
            </w:pPr>
            <w:r w:rsidRPr="003B6E20">
              <w:rPr>
                <w:lang w:val="uk-UA"/>
              </w:rPr>
              <w:t xml:space="preserve">В проекті державного бюджету на 2022 рік Міністерству цифрової трансформації </w:t>
            </w:r>
            <w:r w:rsidR="00560F5F" w:rsidRPr="003B6E20">
              <w:rPr>
                <w:lang w:val="uk-UA"/>
              </w:rPr>
              <w:t xml:space="preserve">України </w:t>
            </w:r>
            <w:r w:rsidRPr="003B6E20">
              <w:rPr>
                <w:lang w:val="uk-UA"/>
              </w:rPr>
              <w:t xml:space="preserve">враховані видатки  у сумі </w:t>
            </w:r>
            <w:r w:rsidR="007B50E9" w:rsidRPr="003B6E20">
              <w:rPr>
                <w:lang w:val="uk-UA"/>
              </w:rPr>
              <w:t>2</w:t>
            </w:r>
            <w:r w:rsidRPr="003B6E20">
              <w:rPr>
                <w:lang w:val="uk-UA"/>
              </w:rPr>
              <w:t>,</w:t>
            </w:r>
            <w:r w:rsidR="008135F5" w:rsidRPr="003B6E20">
              <w:rPr>
                <w:lang w:val="uk-UA"/>
              </w:rPr>
              <w:t xml:space="preserve">9 </w:t>
            </w:r>
            <w:r w:rsidRPr="003B6E20">
              <w:rPr>
                <w:lang w:val="uk-UA"/>
              </w:rPr>
              <w:t xml:space="preserve">млрд гривень. </w:t>
            </w:r>
          </w:p>
          <w:p w:rsidR="00CA364F" w:rsidRPr="003B6E20" w:rsidRDefault="00CA364F" w:rsidP="0048025A">
            <w:pPr>
              <w:spacing w:after="120"/>
              <w:ind w:firstLine="426"/>
              <w:jc w:val="both"/>
              <w:rPr>
                <w:lang w:val="uk-UA"/>
              </w:rPr>
            </w:pPr>
            <w:r w:rsidRPr="003B6E20">
              <w:rPr>
                <w:lang w:val="uk-UA"/>
              </w:rPr>
              <w:t>Пріоритетними напрямами у сфері цифрової трансформації  є:</w:t>
            </w:r>
          </w:p>
          <w:p w:rsidR="00CA364F" w:rsidRPr="003B6E20" w:rsidRDefault="00CA364F" w:rsidP="0048025A">
            <w:pPr>
              <w:spacing w:after="120"/>
              <w:ind w:firstLine="426"/>
              <w:jc w:val="both"/>
              <w:rPr>
                <w:lang w:val="uk-UA"/>
              </w:rPr>
            </w:pPr>
            <w:r w:rsidRPr="003B6E20">
              <w:rPr>
                <w:lang w:val="uk-UA"/>
              </w:rPr>
              <w:t>забезпечення переведення найбільш популярних публічних послуг в електронну форму;</w:t>
            </w:r>
          </w:p>
          <w:p w:rsidR="00CA364F" w:rsidRPr="003B6E20" w:rsidRDefault="00CA364F" w:rsidP="0048025A">
            <w:pPr>
              <w:spacing w:after="120"/>
              <w:ind w:firstLine="426"/>
              <w:jc w:val="both"/>
              <w:rPr>
                <w:lang w:val="uk-UA"/>
              </w:rPr>
            </w:pPr>
            <w:r w:rsidRPr="003B6E20">
              <w:rPr>
                <w:lang w:val="uk-UA"/>
              </w:rPr>
              <w:t>розвиток мережі центрів надання адміністративних послуг та збільшення послуг, що надаються в таких центрах;</w:t>
            </w:r>
          </w:p>
          <w:p w:rsidR="00CA364F" w:rsidRPr="003B6E20" w:rsidRDefault="00CA364F" w:rsidP="0048025A">
            <w:pPr>
              <w:spacing w:after="120"/>
              <w:ind w:firstLine="426"/>
              <w:jc w:val="both"/>
              <w:rPr>
                <w:lang w:val="uk-UA"/>
              </w:rPr>
            </w:pPr>
            <w:r w:rsidRPr="003B6E20">
              <w:rPr>
                <w:lang w:val="uk-UA"/>
              </w:rPr>
              <w:t>запровадження ефективної системи моніторингу та оцінки якості надання адміністративних послуг;</w:t>
            </w:r>
          </w:p>
          <w:p w:rsidR="00CA364F" w:rsidRPr="003B6E20" w:rsidRDefault="00CA364F" w:rsidP="0048025A">
            <w:pPr>
              <w:spacing w:after="120"/>
              <w:ind w:firstLine="426"/>
              <w:jc w:val="both"/>
              <w:rPr>
                <w:lang w:val="uk-UA"/>
              </w:rPr>
            </w:pPr>
            <w:r w:rsidRPr="003B6E20">
              <w:rPr>
                <w:lang w:val="uk-UA"/>
              </w:rPr>
              <w:t>запровадження електронної взаємодії між електронними реєстрами та оптимізація реєстрів;</w:t>
            </w:r>
          </w:p>
          <w:p w:rsidR="00CA364F" w:rsidRPr="003B6E20" w:rsidRDefault="00CA364F" w:rsidP="0048025A">
            <w:pPr>
              <w:spacing w:after="120"/>
              <w:ind w:firstLine="426"/>
              <w:jc w:val="both"/>
              <w:rPr>
                <w:lang w:val="uk-UA"/>
              </w:rPr>
            </w:pPr>
            <w:r w:rsidRPr="003B6E20">
              <w:rPr>
                <w:lang w:val="uk-UA"/>
              </w:rPr>
              <w:t xml:space="preserve">забезпечення надійного захисту інформації публічних електронних реєстрів та створення ефективної системи протидії </w:t>
            </w:r>
            <w:proofErr w:type="spellStart"/>
            <w:r w:rsidRPr="003B6E20">
              <w:rPr>
                <w:lang w:val="uk-UA"/>
              </w:rPr>
              <w:t>кіберзагрозам</w:t>
            </w:r>
            <w:proofErr w:type="spellEnd"/>
            <w:r w:rsidRPr="003B6E20">
              <w:rPr>
                <w:lang w:val="uk-UA"/>
              </w:rPr>
              <w:t>, забезпечення захисту персональних даних;</w:t>
            </w:r>
          </w:p>
          <w:p w:rsidR="00CA364F" w:rsidRPr="003B6E20" w:rsidRDefault="00CA364F" w:rsidP="0048025A">
            <w:pPr>
              <w:spacing w:after="120"/>
              <w:ind w:firstLine="426"/>
              <w:jc w:val="both"/>
              <w:rPr>
                <w:lang w:val="uk-UA"/>
              </w:rPr>
            </w:pPr>
            <w:r w:rsidRPr="003B6E20">
              <w:rPr>
                <w:lang w:val="uk-UA"/>
              </w:rPr>
              <w:t>забезпечення доступу соціальних закладів інфраструктури, органів місцевого самоврядування і громадян до високошвидкісного Інтернету;</w:t>
            </w:r>
          </w:p>
          <w:p w:rsidR="00CA364F" w:rsidRPr="003B6E20" w:rsidRDefault="00CA364F" w:rsidP="0048025A">
            <w:pPr>
              <w:spacing w:after="120"/>
              <w:ind w:firstLine="426"/>
              <w:jc w:val="both"/>
              <w:rPr>
                <w:lang w:val="uk-UA"/>
              </w:rPr>
            </w:pPr>
            <w:r w:rsidRPr="003B6E20">
              <w:rPr>
                <w:lang w:val="uk-UA"/>
              </w:rPr>
              <w:t>створення умов для розвитку ІТ-бізнесу та інших галузей креативної економіки;</w:t>
            </w:r>
          </w:p>
          <w:p w:rsidR="00A93EC2" w:rsidRPr="003B6E20" w:rsidRDefault="00CA364F" w:rsidP="0048025A">
            <w:pPr>
              <w:spacing w:after="120"/>
              <w:ind w:firstLine="426"/>
              <w:jc w:val="both"/>
              <w:rPr>
                <w:highlight w:val="yellow"/>
                <w:lang w:val="uk-UA"/>
              </w:rPr>
            </w:pPr>
            <w:r w:rsidRPr="003B6E20">
              <w:rPr>
                <w:lang w:val="uk-UA"/>
              </w:rPr>
              <w:t xml:space="preserve">забезпечення доступності навчання цифровій грамотності. </w:t>
            </w:r>
          </w:p>
        </w:tc>
      </w:tr>
      <w:tr w:rsidR="003B6E20" w:rsidRPr="00701A85" w:rsidTr="00B418A3">
        <w:tc>
          <w:tcPr>
            <w:tcW w:w="4957" w:type="dxa"/>
          </w:tcPr>
          <w:p w:rsidR="00A93EC2" w:rsidRPr="003B6E20" w:rsidRDefault="00A93EC2" w:rsidP="0048025A">
            <w:pPr>
              <w:pStyle w:val="2"/>
              <w:keepNext w:val="0"/>
              <w:keepLines w:val="0"/>
              <w:widowControl w:val="0"/>
              <w:spacing w:before="0" w:after="120" w:line="240" w:lineRule="auto"/>
              <w:ind w:firstLine="426"/>
              <w:jc w:val="both"/>
              <w:outlineLvl w:val="1"/>
              <w:rPr>
                <w:rFonts w:ascii="Times New Roman" w:eastAsia="Times New Roman" w:hAnsi="Times New Roman" w:cs="Times New Roman"/>
                <w:i/>
                <w:color w:val="auto"/>
                <w:sz w:val="24"/>
                <w:szCs w:val="24"/>
                <w:lang w:eastAsia="uk-UA"/>
              </w:rPr>
            </w:pPr>
            <w:r w:rsidRPr="003B6E20">
              <w:rPr>
                <w:rFonts w:ascii="Times New Roman" w:eastAsia="Times New Roman" w:hAnsi="Times New Roman" w:cs="Times New Roman"/>
                <w:i/>
                <w:color w:val="auto"/>
                <w:sz w:val="24"/>
                <w:szCs w:val="24"/>
                <w:lang w:eastAsia="uk-UA"/>
              </w:rPr>
              <w:lastRenderedPageBreak/>
              <w:t>Щодо державної політики у сфері дорожньо-транспортної інфраструктури</w:t>
            </w:r>
          </w:p>
        </w:tc>
        <w:tc>
          <w:tcPr>
            <w:tcW w:w="10347" w:type="dxa"/>
            <w:shd w:val="clear" w:color="auto" w:fill="auto"/>
          </w:tcPr>
          <w:p w:rsidR="00B418A3" w:rsidRPr="003B6E20" w:rsidRDefault="00B418A3" w:rsidP="0048025A">
            <w:pPr>
              <w:spacing w:after="120"/>
              <w:ind w:firstLine="426"/>
              <w:jc w:val="both"/>
              <w:rPr>
                <w:lang w:val="uk-UA"/>
              </w:rPr>
            </w:pPr>
            <w:r w:rsidRPr="003B6E20">
              <w:rPr>
                <w:lang w:val="uk-UA"/>
              </w:rPr>
              <w:t>З метою відновлення і розвитку автомобільних доріг при плануванні показників Державного бюджету України на 2022 рік у складі спеціального фонду державного бюджету створено державний дорожній фонд, кошти якого планується спрямувати, зокрема, на:</w:t>
            </w:r>
          </w:p>
          <w:p w:rsidR="00B418A3" w:rsidRPr="003B6E20" w:rsidRDefault="00B418A3" w:rsidP="0048025A">
            <w:pPr>
              <w:spacing w:after="120"/>
              <w:ind w:firstLine="426"/>
              <w:jc w:val="both"/>
              <w:rPr>
                <w:lang w:val="uk-UA"/>
              </w:rPr>
            </w:pPr>
            <w:r w:rsidRPr="003B6E20">
              <w:rPr>
                <w:lang w:val="uk-UA"/>
              </w:rPr>
              <w:t>розвиток мережі та утримання автомобільних доріг загального користування державного значення – 39 671,0 млн грн;</w:t>
            </w:r>
          </w:p>
          <w:p w:rsidR="00B418A3" w:rsidRPr="003B6E20" w:rsidRDefault="00B418A3" w:rsidP="000E1240">
            <w:pPr>
              <w:spacing w:after="120"/>
              <w:ind w:firstLine="426"/>
              <w:jc w:val="both"/>
              <w:rPr>
                <w:lang w:val="uk-UA"/>
              </w:rPr>
            </w:pPr>
            <w:r w:rsidRPr="003B6E20">
              <w:rPr>
                <w:lang w:val="uk-UA"/>
              </w:rPr>
              <w:t>будівництво, реконструкцію, ремонт і утримання автомобільних доріг загального користування місцевого значення, вулиць і доріг комунальної власності у населених пунктах (субвенція з державного бюджету місцевим бюджетам) – 23 141,4 млн грн;</w:t>
            </w:r>
          </w:p>
          <w:p w:rsidR="00A93EC2" w:rsidRDefault="00B418A3" w:rsidP="000E1240">
            <w:pPr>
              <w:spacing w:after="120"/>
              <w:ind w:firstLine="426"/>
              <w:jc w:val="both"/>
              <w:rPr>
                <w:lang w:val="uk-UA"/>
              </w:rPr>
            </w:pPr>
            <w:r w:rsidRPr="003B6E20">
              <w:rPr>
                <w:lang w:val="uk-UA"/>
              </w:rPr>
              <w:t xml:space="preserve">виконання боргових зобов’язань за запозиченнями, залученими державою під державні гарантії на розвиток мережі автомобільних доріг загального користування – 15 805,2 млн гривень. </w:t>
            </w:r>
          </w:p>
          <w:p w:rsidR="000E1240" w:rsidRPr="000E1240" w:rsidRDefault="000E1240" w:rsidP="000E1240">
            <w:pPr>
              <w:spacing w:after="120"/>
              <w:ind w:firstLine="426"/>
              <w:jc w:val="both"/>
              <w:rPr>
                <w:lang w:val="uk-UA"/>
              </w:rPr>
            </w:pPr>
            <w:r w:rsidRPr="000E1240">
              <w:rPr>
                <w:lang w:val="uk-UA"/>
              </w:rPr>
              <w:t>Також передбачено можливість надання державних гарантій для забезпечення виконання боргових зобов’язань за запозиченнями Державного агентства автомобільних доріг України з метою фінансового забезпечення розвитку мережі та утримання автомобільних доріг загального користування державного значення.</w:t>
            </w:r>
          </w:p>
          <w:p w:rsidR="000E1240" w:rsidRPr="003B6E20" w:rsidRDefault="000E1240" w:rsidP="000E1240">
            <w:pPr>
              <w:spacing w:after="120"/>
              <w:ind w:firstLine="426"/>
              <w:jc w:val="both"/>
              <w:rPr>
                <w:lang w:val="uk-UA"/>
              </w:rPr>
            </w:pPr>
            <w:r w:rsidRPr="000E1240">
              <w:rPr>
                <w:lang w:val="uk-UA"/>
              </w:rPr>
              <w:t>В рамках співпраці з міжнародними фінансовими організаціями та урядами іноземних держав у 2022 році передбачається залучення кредитних ресурсів в обсязі 5</w:t>
            </w:r>
            <w:r w:rsidRPr="000E1240">
              <w:rPr>
                <w:lang w:val="en-US"/>
              </w:rPr>
              <w:t> </w:t>
            </w:r>
            <w:r w:rsidRPr="000E1240">
              <w:rPr>
                <w:lang w:val="uk-UA"/>
              </w:rPr>
              <w:t>521,70 млн грн, які будуть спрямовані на покращення інфраструктури автомобільних доріг України (будівництво,  капітальний ремонт) та утримання мережі національних доріг  M-01, М-03, M-05, M-06;                           будівництво обходу навколо м. Львова; розбудову прикордонної дорожньої інфраструктури на українсько-угорському та українсько-польському кордонах.</w:t>
            </w:r>
          </w:p>
        </w:tc>
      </w:tr>
      <w:tr w:rsidR="003B6E20" w:rsidRPr="00701A85" w:rsidTr="00C51098">
        <w:tc>
          <w:tcPr>
            <w:tcW w:w="4957" w:type="dxa"/>
          </w:tcPr>
          <w:p w:rsidR="00A93EC2" w:rsidRPr="003B6E20" w:rsidRDefault="00A93EC2" w:rsidP="0048025A">
            <w:pPr>
              <w:spacing w:after="120"/>
              <w:ind w:firstLine="426"/>
              <w:jc w:val="both"/>
              <w:rPr>
                <w:i/>
                <w:lang w:val="uk-UA"/>
              </w:rPr>
            </w:pPr>
            <w:r w:rsidRPr="003B6E20">
              <w:rPr>
                <w:i/>
                <w:lang w:val="uk-UA" w:eastAsia="uk-UA"/>
              </w:rPr>
              <w:t>Щодо державної політики у сфері агропромислового комплексу</w:t>
            </w:r>
          </w:p>
        </w:tc>
        <w:tc>
          <w:tcPr>
            <w:tcW w:w="10347" w:type="dxa"/>
          </w:tcPr>
          <w:p w:rsidR="00A93EC2" w:rsidRPr="003B6E20" w:rsidRDefault="00A93EC2" w:rsidP="0048025A">
            <w:pPr>
              <w:spacing w:after="120"/>
              <w:ind w:firstLine="426"/>
              <w:jc w:val="both"/>
              <w:rPr>
                <w:lang w:val="uk-UA"/>
              </w:rPr>
            </w:pPr>
            <w:r w:rsidRPr="003B6E20">
              <w:rPr>
                <w:lang w:val="uk-UA"/>
              </w:rPr>
              <w:t xml:space="preserve">У проекті Закону України «Про Державний бюджет України на 2022 рік» для державної підтримки </w:t>
            </w:r>
            <w:proofErr w:type="spellStart"/>
            <w:r w:rsidRPr="003B6E20">
              <w:rPr>
                <w:lang w:val="uk-UA"/>
              </w:rPr>
              <w:t>сільгосптоваровиробників</w:t>
            </w:r>
            <w:proofErr w:type="spellEnd"/>
            <w:r w:rsidRPr="003B6E20">
              <w:rPr>
                <w:lang w:val="uk-UA"/>
              </w:rPr>
              <w:t xml:space="preserve"> передбачається спрямування бюджетних </w:t>
            </w:r>
            <w:r w:rsidR="00397261" w:rsidRPr="003B6E20">
              <w:rPr>
                <w:lang w:val="uk-UA"/>
              </w:rPr>
              <w:t xml:space="preserve">коштів </w:t>
            </w:r>
            <w:r w:rsidRPr="003B6E20">
              <w:rPr>
                <w:lang w:val="uk-UA"/>
              </w:rPr>
              <w:t>у обсязі 4</w:t>
            </w:r>
            <w:r w:rsidR="00397261" w:rsidRPr="003B6E20">
              <w:rPr>
                <w:lang w:val="uk-UA"/>
              </w:rPr>
              <w:t> </w:t>
            </w:r>
            <w:r w:rsidRPr="003B6E20">
              <w:rPr>
                <w:lang w:val="uk-UA"/>
              </w:rPr>
              <w:t>5</w:t>
            </w:r>
            <w:r w:rsidR="00397261" w:rsidRPr="003B6E20">
              <w:rPr>
                <w:lang w:val="uk-UA"/>
              </w:rPr>
              <w:t>80</w:t>
            </w:r>
            <w:r w:rsidRPr="003B6E20">
              <w:rPr>
                <w:lang w:val="uk-UA"/>
              </w:rPr>
              <w:t xml:space="preserve">,0 млн грн, зокрема за бюджетними програмами за КПКВК 2801580 «Фінансова підтримка </w:t>
            </w:r>
            <w:proofErr w:type="spellStart"/>
            <w:r w:rsidRPr="003B6E20">
              <w:rPr>
                <w:lang w:val="uk-UA"/>
              </w:rPr>
              <w:t>сільгосптоваровиробників</w:t>
            </w:r>
            <w:proofErr w:type="spellEnd"/>
            <w:r w:rsidRPr="003B6E20">
              <w:rPr>
                <w:lang w:val="uk-UA"/>
              </w:rPr>
              <w:t xml:space="preserve">» </w:t>
            </w:r>
            <w:r w:rsidR="00397261" w:rsidRPr="003B6E20">
              <w:rPr>
                <w:lang w:val="uk-UA"/>
              </w:rPr>
              <w:t>за рахунок загального фонду</w:t>
            </w:r>
            <w:r w:rsidRPr="003B6E20">
              <w:rPr>
                <w:lang w:val="uk-UA"/>
              </w:rPr>
              <w:t xml:space="preserve"> 4 400,0 млн грн та за КПКВК 2801460 «Надання кредитів</w:t>
            </w:r>
            <w:r w:rsidR="00397261" w:rsidRPr="003B6E20">
              <w:rPr>
                <w:lang w:val="uk-UA"/>
              </w:rPr>
              <w:t xml:space="preserve"> фермерським господарствам» – 18</w:t>
            </w:r>
            <w:r w:rsidRPr="003B6E20">
              <w:rPr>
                <w:lang w:val="uk-UA"/>
              </w:rPr>
              <w:t>0,0 млн гр</w:t>
            </w:r>
            <w:r w:rsidR="00397261" w:rsidRPr="003B6E20">
              <w:rPr>
                <w:lang w:val="uk-UA"/>
              </w:rPr>
              <w:t>н, у тому числі за рахунок загального фонду 100 млн гр</w:t>
            </w:r>
            <w:r w:rsidRPr="003B6E20">
              <w:rPr>
                <w:lang w:val="uk-UA"/>
              </w:rPr>
              <w:t xml:space="preserve">ивень. </w:t>
            </w:r>
          </w:p>
        </w:tc>
      </w:tr>
      <w:tr w:rsidR="003B6E20" w:rsidRPr="003B6E20" w:rsidTr="00C51098">
        <w:tc>
          <w:tcPr>
            <w:tcW w:w="4957" w:type="dxa"/>
          </w:tcPr>
          <w:p w:rsidR="00A93EC2" w:rsidRPr="003B6E20" w:rsidRDefault="00A93EC2" w:rsidP="0048025A">
            <w:pPr>
              <w:widowControl w:val="0"/>
              <w:spacing w:after="120"/>
              <w:ind w:firstLine="426"/>
              <w:jc w:val="both"/>
              <w:outlineLvl w:val="1"/>
              <w:rPr>
                <w:rFonts w:eastAsiaTheme="majorEastAsia"/>
                <w:i/>
                <w:lang w:val="uk-UA"/>
              </w:rPr>
            </w:pPr>
            <w:r w:rsidRPr="003B6E20">
              <w:rPr>
                <w:i/>
                <w:lang w:val="uk-UA" w:eastAsia="uk-UA"/>
              </w:rPr>
              <w:t xml:space="preserve">Щодо державної політики у сфері охорони навколишнього природного </w:t>
            </w:r>
            <w:r w:rsidRPr="003B6E20">
              <w:rPr>
                <w:i/>
                <w:lang w:val="uk-UA" w:eastAsia="uk-UA"/>
              </w:rPr>
              <w:lastRenderedPageBreak/>
              <w:t>середовища</w:t>
            </w:r>
          </w:p>
        </w:tc>
        <w:tc>
          <w:tcPr>
            <w:tcW w:w="10347" w:type="dxa"/>
          </w:tcPr>
          <w:p w:rsidR="00A93EC2" w:rsidRPr="003B6E20" w:rsidRDefault="00765179" w:rsidP="0048025A">
            <w:pPr>
              <w:autoSpaceDE w:val="0"/>
              <w:autoSpaceDN w:val="0"/>
              <w:spacing w:after="120"/>
              <w:ind w:firstLine="426"/>
              <w:jc w:val="both"/>
              <w:rPr>
                <w:lang w:val="uk-UA"/>
              </w:rPr>
            </w:pPr>
            <w:r w:rsidRPr="003B6E20">
              <w:rPr>
                <w:lang w:val="uk-UA"/>
              </w:rPr>
              <w:lastRenderedPageBreak/>
              <w:t>У проекті Закону України «Про Державний бюджет України на 2022 рік» д</w:t>
            </w:r>
            <w:r w:rsidR="00504386" w:rsidRPr="003B6E20">
              <w:rPr>
                <w:lang w:val="uk-UA"/>
              </w:rPr>
              <w:t xml:space="preserve">ля здійснення </w:t>
            </w:r>
            <w:proofErr w:type="spellStart"/>
            <w:r w:rsidR="00504386" w:rsidRPr="003B6E20">
              <w:rPr>
                <w:lang w:val="uk-UA"/>
              </w:rPr>
              <w:t>Міндовкілля</w:t>
            </w:r>
            <w:proofErr w:type="spellEnd"/>
            <w:r w:rsidR="00504386" w:rsidRPr="003B6E20">
              <w:rPr>
                <w:lang w:val="uk-UA"/>
              </w:rPr>
              <w:t xml:space="preserve">, ДУС, НААН та ДСНС заходів, які сприятимуть формуванню чистого і безпечного </w:t>
            </w:r>
            <w:r w:rsidR="00504386" w:rsidRPr="003B6E20">
              <w:rPr>
                <w:lang w:val="uk-UA"/>
              </w:rPr>
              <w:lastRenderedPageBreak/>
              <w:t>довкілля, досягненню «доброго» стану вод, збереженню та відновленню природних екосистем шляхом забезпечення сталого розвитку та раціонального природокористування, управління відходами, в тому числі поводження з радіоактивними відходами, попередження та адаптація до зміни клімату передбачено видатки загального та спеціального фондів у сумі 10 585,7 млн гривень.</w:t>
            </w:r>
            <w:r w:rsidR="00163907" w:rsidRPr="003B6E20">
              <w:rPr>
                <w:lang w:val="uk-UA"/>
              </w:rPr>
              <w:t xml:space="preserve"> </w:t>
            </w:r>
          </w:p>
        </w:tc>
      </w:tr>
      <w:tr w:rsidR="003B6E20" w:rsidRPr="00701A85" w:rsidTr="00C51098">
        <w:tc>
          <w:tcPr>
            <w:tcW w:w="4957" w:type="dxa"/>
          </w:tcPr>
          <w:p w:rsidR="00A93EC2" w:rsidRPr="003B6E20" w:rsidRDefault="00A93EC2" w:rsidP="0048025A">
            <w:pPr>
              <w:pStyle w:val="Default"/>
              <w:spacing w:after="120"/>
              <w:ind w:firstLine="426"/>
              <w:jc w:val="both"/>
              <w:rPr>
                <w:i/>
                <w:color w:val="auto"/>
              </w:rPr>
            </w:pPr>
            <w:r w:rsidRPr="003B6E20">
              <w:rPr>
                <w:rFonts w:eastAsia="Times New Roman"/>
                <w:i/>
                <w:color w:val="auto"/>
                <w:lang w:eastAsia="uk-UA"/>
              </w:rPr>
              <w:lastRenderedPageBreak/>
              <w:t>Щодо державної політики у сфері вугільної галузі</w:t>
            </w:r>
            <w:r w:rsidRPr="003B6E20">
              <w:rPr>
                <w:i/>
                <w:color w:val="auto"/>
              </w:rPr>
              <w:t xml:space="preserve"> </w:t>
            </w:r>
          </w:p>
        </w:tc>
        <w:tc>
          <w:tcPr>
            <w:tcW w:w="10347" w:type="dxa"/>
          </w:tcPr>
          <w:p w:rsidR="00A93EC2" w:rsidRPr="003B6E20" w:rsidRDefault="00A93EC2" w:rsidP="0048025A">
            <w:pPr>
              <w:spacing w:after="120"/>
              <w:ind w:firstLine="426"/>
              <w:jc w:val="both"/>
              <w:rPr>
                <w:lang w:val="uk-UA"/>
              </w:rPr>
            </w:pPr>
            <w:r w:rsidRPr="003B6E20">
              <w:rPr>
                <w:lang w:val="uk-UA"/>
              </w:rPr>
              <w:t>У проекті Закону України «Про Державний бюджет України на 2022 рік» Міністерству енергетики України на підтримку вугільної галузі передбачені видатки у сумі 4 497,5 млн грн,  у тому числі за такими бюджетними програмами:</w:t>
            </w:r>
          </w:p>
          <w:p w:rsidR="00A93EC2" w:rsidRPr="003B6E20" w:rsidRDefault="00A93EC2" w:rsidP="0048025A">
            <w:pPr>
              <w:pStyle w:val="a4"/>
              <w:numPr>
                <w:ilvl w:val="0"/>
                <w:numId w:val="2"/>
              </w:numPr>
              <w:spacing w:after="120" w:line="240" w:lineRule="auto"/>
              <w:ind w:left="0" w:firstLine="426"/>
              <w:jc w:val="both"/>
              <w:rPr>
                <w:rFonts w:ascii="Times New Roman" w:hAnsi="Times New Roman" w:cs="Times New Roman"/>
                <w:sz w:val="24"/>
                <w:szCs w:val="24"/>
              </w:rPr>
            </w:pPr>
            <w:r w:rsidRPr="003B6E20">
              <w:rPr>
                <w:rFonts w:ascii="Times New Roman" w:hAnsi="Times New Roman" w:cs="Times New Roman"/>
                <w:sz w:val="24"/>
                <w:szCs w:val="24"/>
              </w:rPr>
              <w:t>КПКВК 2401070 «Заходи з ліквідації неперспективних вугледобувних підприємств» - 1 032,5 млн грн;</w:t>
            </w:r>
          </w:p>
          <w:p w:rsidR="00A93EC2" w:rsidRPr="003B6E20" w:rsidRDefault="00A93EC2" w:rsidP="0048025A">
            <w:pPr>
              <w:pStyle w:val="a4"/>
              <w:numPr>
                <w:ilvl w:val="0"/>
                <w:numId w:val="2"/>
              </w:numPr>
              <w:spacing w:after="120" w:line="240" w:lineRule="auto"/>
              <w:ind w:left="0" w:firstLine="426"/>
              <w:jc w:val="both"/>
              <w:rPr>
                <w:rFonts w:ascii="Times New Roman" w:hAnsi="Times New Roman" w:cs="Times New Roman"/>
                <w:sz w:val="24"/>
                <w:szCs w:val="24"/>
              </w:rPr>
            </w:pPr>
            <w:r w:rsidRPr="003B6E20">
              <w:rPr>
                <w:rFonts w:ascii="Times New Roman" w:hAnsi="Times New Roman" w:cs="Times New Roman"/>
                <w:sz w:val="24"/>
                <w:szCs w:val="24"/>
              </w:rPr>
              <w:t xml:space="preserve">КПКВК 2401100 «Гірничорятувальні заходи на вугледобувних підприємствах» - </w:t>
            </w:r>
            <w:r w:rsidRPr="003B6E20">
              <w:rPr>
                <w:rFonts w:ascii="Times New Roman" w:hAnsi="Times New Roman" w:cs="Times New Roman"/>
                <w:sz w:val="24"/>
                <w:szCs w:val="24"/>
              </w:rPr>
              <w:br/>
              <w:t>340,0 млн грн;</w:t>
            </w:r>
          </w:p>
          <w:p w:rsidR="00A93EC2" w:rsidRPr="003B6E20" w:rsidRDefault="00A93EC2" w:rsidP="0048025A">
            <w:pPr>
              <w:pStyle w:val="a4"/>
              <w:numPr>
                <w:ilvl w:val="0"/>
                <w:numId w:val="2"/>
              </w:numPr>
              <w:spacing w:after="120" w:line="240" w:lineRule="auto"/>
              <w:ind w:left="0" w:firstLine="426"/>
              <w:jc w:val="both"/>
              <w:rPr>
                <w:sz w:val="24"/>
                <w:szCs w:val="24"/>
              </w:rPr>
            </w:pPr>
            <w:r w:rsidRPr="003B6E20">
              <w:rPr>
                <w:rFonts w:ascii="Times New Roman" w:hAnsi="Times New Roman" w:cs="Times New Roman"/>
                <w:sz w:val="24"/>
                <w:szCs w:val="24"/>
              </w:rPr>
              <w:t>КПКВК 2401590 «Реструктуризація вугільної галузі» - 3 125,0 млн гривень.</w:t>
            </w:r>
          </w:p>
          <w:p w:rsidR="00A93EC2" w:rsidRPr="003B6E20" w:rsidRDefault="00A93EC2" w:rsidP="0048025A">
            <w:pPr>
              <w:spacing w:after="120"/>
              <w:ind w:firstLine="426"/>
              <w:jc w:val="both"/>
              <w:rPr>
                <w:lang w:val="uk-UA"/>
              </w:rPr>
            </w:pPr>
            <w:r w:rsidRPr="003B6E20">
              <w:rPr>
                <w:lang w:val="uk-UA"/>
              </w:rPr>
              <w:t xml:space="preserve">Видатки по зазначених бюджетних програмах передбачається спрямовувати на часткове покриття витрат із собівартості готової товарної вугільної продукції, зокрема, на оплату праці працівникам державних вугледобувних підприємств; на здійснення заходів з підготовки до ліквідації та безпосередню ліквідацію неперспективних вугледобувних підприємств; на утримання водовідливних комплексів на ліквідованих шахтах для забезпечення </w:t>
            </w:r>
            <w:proofErr w:type="spellStart"/>
            <w:r w:rsidRPr="003B6E20">
              <w:rPr>
                <w:lang w:val="uk-UA"/>
              </w:rPr>
              <w:t>гідроекологічної</w:t>
            </w:r>
            <w:proofErr w:type="spellEnd"/>
            <w:r w:rsidRPr="003B6E20">
              <w:rPr>
                <w:lang w:val="uk-UA"/>
              </w:rPr>
              <w:t xml:space="preserve"> безпеки; на фінансування гірничорятувальних заходів на вугледобувних підприємствах. </w:t>
            </w:r>
          </w:p>
        </w:tc>
      </w:tr>
      <w:tr w:rsidR="003B6E20" w:rsidRPr="00701A85" w:rsidTr="00C51098">
        <w:tc>
          <w:tcPr>
            <w:tcW w:w="4957" w:type="dxa"/>
          </w:tcPr>
          <w:p w:rsidR="00A93EC2" w:rsidRPr="003B6E20" w:rsidRDefault="00A93EC2" w:rsidP="0048025A">
            <w:pPr>
              <w:pStyle w:val="Default"/>
              <w:spacing w:after="120"/>
              <w:ind w:firstLine="426"/>
              <w:jc w:val="both"/>
              <w:rPr>
                <w:i/>
                <w:color w:val="auto"/>
              </w:rPr>
            </w:pPr>
            <w:r w:rsidRPr="003B6E20">
              <w:rPr>
                <w:i/>
                <w:color w:val="auto"/>
              </w:rPr>
              <w:t>Щодо державної політики у сфері енергоефективності та енергозбереження</w:t>
            </w:r>
          </w:p>
        </w:tc>
        <w:tc>
          <w:tcPr>
            <w:tcW w:w="10347" w:type="dxa"/>
          </w:tcPr>
          <w:p w:rsidR="00A93EC2" w:rsidRPr="003B6E20" w:rsidRDefault="00A93EC2" w:rsidP="0048025A">
            <w:pPr>
              <w:spacing w:after="120"/>
              <w:ind w:firstLine="426"/>
              <w:jc w:val="both"/>
              <w:rPr>
                <w:lang w:val="uk-UA"/>
              </w:rPr>
            </w:pPr>
            <w:r w:rsidRPr="003B6E20">
              <w:rPr>
                <w:lang w:val="uk-UA"/>
              </w:rPr>
              <w:t>Проектом Закону України «Про Державний бюджет України на 2022 рік» Міністерству розвитку громад та територій передбачено видатки за бюджетною програмою за КПКВК 2751290 «Функціонування Фонду енергоефективності» у сумі 2 594,3 млн гривень.</w:t>
            </w:r>
          </w:p>
          <w:p w:rsidR="00A93EC2" w:rsidRPr="003B6E20" w:rsidRDefault="00A93EC2" w:rsidP="0048025A">
            <w:pPr>
              <w:spacing w:after="120"/>
              <w:ind w:firstLine="426"/>
              <w:jc w:val="both"/>
              <w:rPr>
                <w:lang w:val="uk-UA"/>
              </w:rPr>
            </w:pPr>
            <w:r w:rsidRPr="003B6E20">
              <w:rPr>
                <w:lang w:val="uk-UA"/>
              </w:rPr>
              <w:t xml:space="preserve">Робота Фонду енергоефективності буде спрямована на реалізацію проектів з підвищення енергоефективності та енергозбереження у житловому секторі, зокрема оснащення споживачів приладами обліку енергоресурсів, утеплення та </w:t>
            </w:r>
            <w:proofErr w:type="spellStart"/>
            <w:r w:rsidRPr="003B6E20">
              <w:rPr>
                <w:lang w:val="uk-UA"/>
              </w:rPr>
              <w:t>термомодернізації</w:t>
            </w:r>
            <w:proofErr w:type="spellEnd"/>
            <w:r w:rsidRPr="003B6E20">
              <w:rPr>
                <w:lang w:val="uk-UA"/>
              </w:rPr>
              <w:t xml:space="preserve"> будівель та приміщень, оснащення тепловими котлами тощо. </w:t>
            </w:r>
          </w:p>
        </w:tc>
      </w:tr>
      <w:tr w:rsidR="003B6E20" w:rsidRPr="003B6E20" w:rsidTr="00C51098">
        <w:tc>
          <w:tcPr>
            <w:tcW w:w="4957" w:type="dxa"/>
          </w:tcPr>
          <w:p w:rsidR="00A93EC2" w:rsidRPr="003B6E20" w:rsidRDefault="00A93EC2" w:rsidP="0048025A">
            <w:pPr>
              <w:pStyle w:val="Default"/>
              <w:spacing w:after="120"/>
              <w:ind w:firstLine="426"/>
              <w:jc w:val="both"/>
              <w:rPr>
                <w:rFonts w:eastAsia="Times New Roman"/>
                <w:i/>
                <w:color w:val="auto"/>
                <w:lang w:eastAsia="uk-UA"/>
              </w:rPr>
            </w:pPr>
            <w:r w:rsidRPr="003B6E20">
              <w:rPr>
                <w:rFonts w:eastAsia="Times New Roman"/>
                <w:i/>
                <w:color w:val="auto"/>
                <w:lang w:eastAsia="uk-UA"/>
              </w:rPr>
              <w:t xml:space="preserve">Щодо державної політики у сфері підтримки авіаційної </w:t>
            </w:r>
            <w:r w:rsidRPr="003B6E20">
              <w:rPr>
                <w:rFonts w:eastAsia="Times New Roman"/>
                <w:i/>
                <w:color w:val="auto"/>
                <w:lang w:eastAsia="uk-UA"/>
              </w:rPr>
              <w:br/>
              <w:t>та ракетно-космічної галузі</w:t>
            </w:r>
          </w:p>
        </w:tc>
        <w:tc>
          <w:tcPr>
            <w:tcW w:w="10347" w:type="dxa"/>
          </w:tcPr>
          <w:p w:rsidR="00765179" w:rsidRPr="003B6E20" w:rsidRDefault="00765179" w:rsidP="0048025A">
            <w:pPr>
              <w:spacing w:after="120"/>
              <w:ind w:firstLine="426"/>
              <w:jc w:val="both"/>
              <w:rPr>
                <w:i/>
                <w:lang w:val="uk-UA"/>
              </w:rPr>
            </w:pPr>
            <w:r w:rsidRPr="003B6E20">
              <w:rPr>
                <w:i/>
                <w:lang w:val="uk-UA"/>
              </w:rPr>
              <w:t xml:space="preserve">Щодо авіаційної галузі. </w:t>
            </w:r>
          </w:p>
          <w:p w:rsidR="006A1781" w:rsidRPr="003B6E20" w:rsidRDefault="00765179" w:rsidP="0048025A">
            <w:pPr>
              <w:spacing w:after="120"/>
              <w:ind w:firstLine="426"/>
              <w:jc w:val="both"/>
              <w:rPr>
                <w:lang w:val="uk-UA"/>
              </w:rPr>
            </w:pPr>
            <w:r w:rsidRPr="003B6E20">
              <w:rPr>
                <w:lang w:val="uk-UA"/>
              </w:rPr>
              <w:t xml:space="preserve">За рахунок коштів держбюджету </w:t>
            </w:r>
            <w:r w:rsidR="006A1781" w:rsidRPr="003B6E20">
              <w:rPr>
                <w:lang w:val="uk-UA"/>
              </w:rPr>
              <w:t xml:space="preserve">передбачається продовження фінансування завдань та заходів державних цільових </w:t>
            </w:r>
            <w:r w:rsidR="00546C46" w:rsidRPr="003B6E20">
              <w:rPr>
                <w:lang w:val="uk-UA"/>
              </w:rPr>
              <w:t xml:space="preserve">програм, що пов’язані з реформуванням та розвитком оборонно-промислового </w:t>
            </w:r>
            <w:r w:rsidR="00546C46" w:rsidRPr="003B6E20">
              <w:rPr>
                <w:lang w:val="uk-UA"/>
              </w:rPr>
              <w:lastRenderedPageBreak/>
              <w:t>комплексу, зокрема, через бюджетну програму Міністерств</w:t>
            </w:r>
            <w:r w:rsidR="00DE0112" w:rsidRPr="003B6E20">
              <w:rPr>
                <w:lang w:val="uk-UA"/>
              </w:rPr>
              <w:t>а</w:t>
            </w:r>
            <w:r w:rsidR="00546C46" w:rsidRPr="003B6E20">
              <w:rPr>
                <w:lang w:val="uk-UA"/>
              </w:rPr>
              <w:t xml:space="preserve"> з питань стратегічних галузей промисловості України</w:t>
            </w:r>
            <w:r w:rsidR="00DE0112" w:rsidRPr="003B6E20">
              <w:rPr>
                <w:lang w:val="uk-UA"/>
              </w:rPr>
              <w:t>.</w:t>
            </w:r>
            <w:r w:rsidR="00546C46" w:rsidRPr="003B6E20">
              <w:rPr>
                <w:lang w:val="uk-UA"/>
              </w:rPr>
              <w:t xml:space="preserve"> </w:t>
            </w:r>
          </w:p>
          <w:p w:rsidR="00765179" w:rsidRPr="003B6E20" w:rsidRDefault="00765179" w:rsidP="0048025A">
            <w:pPr>
              <w:spacing w:after="120"/>
              <w:ind w:firstLine="426"/>
              <w:jc w:val="both"/>
              <w:rPr>
                <w:lang w:val="uk-UA"/>
              </w:rPr>
            </w:pPr>
            <w:r w:rsidRPr="003B6E20">
              <w:rPr>
                <w:lang w:val="uk-UA"/>
              </w:rPr>
              <w:t xml:space="preserve">При цьому, в рамках </w:t>
            </w:r>
            <w:r w:rsidR="00DE0112" w:rsidRPr="003B6E20">
              <w:rPr>
                <w:lang w:val="uk-UA"/>
              </w:rPr>
              <w:t>реалізації відповідної державної цільової програми з реформування та розвитку ОПК виконуватимуться, зокрема заходи, що пов’язані у тому числі з підготовкою виробництва з виготовлення авіаційної техніки</w:t>
            </w:r>
            <w:r w:rsidRPr="003B6E20">
              <w:rPr>
                <w:lang w:val="uk-UA"/>
              </w:rPr>
              <w:t xml:space="preserve">. </w:t>
            </w:r>
          </w:p>
          <w:p w:rsidR="00765179" w:rsidRPr="003B6E20" w:rsidRDefault="00765179" w:rsidP="0048025A">
            <w:pPr>
              <w:spacing w:after="120"/>
              <w:ind w:firstLine="426"/>
              <w:jc w:val="both"/>
              <w:rPr>
                <w:i/>
                <w:lang w:val="uk-UA"/>
              </w:rPr>
            </w:pPr>
            <w:r w:rsidRPr="003B6E20">
              <w:rPr>
                <w:lang w:val="uk-UA"/>
              </w:rPr>
              <w:t xml:space="preserve">У 2022 році Міністерству з питань стратегічних галузей промисловості України передбачено бюджетну програму за КПКВК 2601030 «Виконання державних цільових програм реформування та розвитку оборонно-промислового комплексу, розроблення, освоєння і впровадження нових технологій, нарощування наявних виробничих </w:t>
            </w:r>
            <w:proofErr w:type="spellStart"/>
            <w:r w:rsidRPr="003B6E20">
              <w:rPr>
                <w:lang w:val="uk-UA"/>
              </w:rPr>
              <w:t>потужностей</w:t>
            </w:r>
            <w:proofErr w:type="spellEnd"/>
            <w:r w:rsidRPr="003B6E20">
              <w:rPr>
                <w:lang w:val="uk-UA"/>
              </w:rPr>
              <w:t xml:space="preserve"> для виготовлення продукції оборонного призначення» в межах видатків розвитку по загальному фонду у сумі 2 530,0 млн</w:t>
            </w:r>
            <w:r w:rsidR="00DE0112" w:rsidRPr="003B6E20">
              <w:rPr>
                <w:lang w:val="uk-UA"/>
              </w:rPr>
              <w:t> </w:t>
            </w:r>
            <w:r w:rsidRPr="003B6E20">
              <w:rPr>
                <w:lang w:val="uk-UA"/>
              </w:rPr>
              <w:t>гривень.</w:t>
            </w:r>
          </w:p>
          <w:p w:rsidR="00A93EC2" w:rsidRPr="003B6E20" w:rsidRDefault="00A93EC2" w:rsidP="0048025A">
            <w:pPr>
              <w:spacing w:after="120"/>
              <w:ind w:firstLine="426"/>
              <w:jc w:val="both"/>
              <w:rPr>
                <w:i/>
                <w:lang w:val="uk-UA"/>
              </w:rPr>
            </w:pPr>
            <w:r w:rsidRPr="003B6E20">
              <w:rPr>
                <w:i/>
                <w:lang w:val="uk-UA"/>
              </w:rPr>
              <w:t xml:space="preserve">Щодо ракетно-космічної галузі. </w:t>
            </w:r>
          </w:p>
          <w:p w:rsidR="00A93EC2" w:rsidRPr="003B6E20" w:rsidRDefault="00A93EC2" w:rsidP="00807DFA">
            <w:pPr>
              <w:spacing w:after="120"/>
              <w:ind w:firstLine="426"/>
              <w:jc w:val="both"/>
              <w:rPr>
                <w:lang w:val="uk-UA"/>
              </w:rPr>
            </w:pPr>
            <w:r w:rsidRPr="003B6E20">
              <w:rPr>
                <w:lang w:val="uk-UA"/>
              </w:rPr>
              <w:t xml:space="preserve">У проекті Закону України «Про Державний бюджет України на 2022 рік» для державної підтримки ракетно-космічної галузі передбачено спрямування коштів із загального фонду державного бюджету за бюджетною програмою </w:t>
            </w:r>
            <w:r w:rsidR="003F4F9E" w:rsidRPr="003B6E20">
              <w:rPr>
                <w:lang w:val="uk-UA"/>
              </w:rPr>
              <w:t xml:space="preserve">КПКВК 6381020 </w:t>
            </w:r>
            <w:r w:rsidRPr="003B6E20">
              <w:rPr>
                <w:lang w:val="uk-UA"/>
              </w:rPr>
              <w:t xml:space="preserve">«Виконання робіт за державними цільовими програмами і державним замовленням у сфері космічної галузі, в тому числі загальнодержавної цільової науково-технічної космічної програми України» у обсязі 95,0 млн грн, за бюджетною програмою </w:t>
            </w:r>
            <w:r w:rsidR="00807DFA" w:rsidRPr="003B6E20">
              <w:rPr>
                <w:lang w:val="uk-UA"/>
              </w:rPr>
              <w:t xml:space="preserve">КПКВК 6381050 </w:t>
            </w:r>
            <w:r w:rsidRPr="003B6E20">
              <w:rPr>
                <w:lang w:val="uk-UA"/>
              </w:rPr>
              <w:t xml:space="preserve">«Управління та випробування космічних засобів» у обсязі 450,9 млн грн, за бюджетною програмою «Утилізація </w:t>
            </w:r>
            <w:r w:rsidR="00546C46" w:rsidRPr="003B6E20">
              <w:rPr>
                <w:lang w:val="uk-UA"/>
              </w:rPr>
              <w:t xml:space="preserve">твердого </w:t>
            </w:r>
            <w:r w:rsidRPr="003B6E20">
              <w:rPr>
                <w:lang w:val="uk-UA"/>
              </w:rPr>
              <w:t>ракет</w:t>
            </w:r>
            <w:r w:rsidR="00765179" w:rsidRPr="003B6E20">
              <w:rPr>
                <w:lang w:val="uk-UA"/>
              </w:rPr>
              <w:t>ного палива» 510,4</w:t>
            </w:r>
            <w:r w:rsidR="00546C46" w:rsidRPr="003B6E20">
              <w:rPr>
                <w:lang w:val="uk-UA"/>
              </w:rPr>
              <w:t> </w:t>
            </w:r>
            <w:r w:rsidR="00765179" w:rsidRPr="003B6E20">
              <w:rPr>
                <w:lang w:val="uk-UA"/>
              </w:rPr>
              <w:t>млн</w:t>
            </w:r>
            <w:r w:rsidR="00546C46" w:rsidRPr="003B6E20">
              <w:rPr>
                <w:lang w:val="uk-UA"/>
              </w:rPr>
              <w:t> </w:t>
            </w:r>
            <w:r w:rsidR="00765179" w:rsidRPr="003B6E20">
              <w:rPr>
                <w:lang w:val="uk-UA"/>
              </w:rPr>
              <w:t>гривень.</w:t>
            </w:r>
            <w:r w:rsidR="00807DFA" w:rsidRPr="003B6E20">
              <w:rPr>
                <w:lang w:val="uk-UA"/>
              </w:rPr>
              <w:t xml:space="preserve"> </w:t>
            </w:r>
          </w:p>
        </w:tc>
      </w:tr>
      <w:tr w:rsidR="003B6E20" w:rsidRPr="00701A85" w:rsidTr="00C51098">
        <w:tc>
          <w:tcPr>
            <w:tcW w:w="4957" w:type="dxa"/>
          </w:tcPr>
          <w:p w:rsidR="00A93EC2" w:rsidRPr="003B6E20" w:rsidRDefault="00A93EC2" w:rsidP="0048025A">
            <w:pPr>
              <w:pStyle w:val="Default"/>
              <w:spacing w:after="120"/>
              <w:ind w:firstLine="426"/>
              <w:jc w:val="both"/>
              <w:rPr>
                <w:rFonts w:eastAsia="Times New Roman"/>
                <w:i/>
                <w:color w:val="auto"/>
                <w:lang w:eastAsia="uk-UA"/>
              </w:rPr>
            </w:pPr>
            <w:r w:rsidRPr="003B6E20">
              <w:rPr>
                <w:rFonts w:eastAsia="Times New Roman"/>
                <w:i/>
                <w:color w:val="auto"/>
                <w:lang w:eastAsia="uk-UA"/>
              </w:rPr>
              <w:lastRenderedPageBreak/>
              <w:t>Щодо підтримки та розвитку малого і середнього підприємництва</w:t>
            </w:r>
          </w:p>
        </w:tc>
        <w:tc>
          <w:tcPr>
            <w:tcW w:w="10347" w:type="dxa"/>
          </w:tcPr>
          <w:p w:rsidR="0038390B" w:rsidRPr="003B6E20" w:rsidRDefault="0038390B" w:rsidP="0048025A">
            <w:pPr>
              <w:spacing w:after="120"/>
              <w:ind w:firstLine="426"/>
              <w:jc w:val="both"/>
              <w:rPr>
                <w:b/>
                <w:lang w:val="uk-UA"/>
              </w:rPr>
            </w:pPr>
            <w:r w:rsidRPr="003B6E20">
              <w:rPr>
                <w:lang w:val="uk-UA"/>
              </w:rPr>
              <w:t xml:space="preserve">У проекті Закону України «Про Державний бюджет на 2022 рік» </w:t>
            </w:r>
            <w:r w:rsidR="00765179" w:rsidRPr="003B6E20">
              <w:rPr>
                <w:lang w:val="uk-UA"/>
              </w:rPr>
              <w:t>за бюджетною</w:t>
            </w:r>
            <w:r w:rsidRPr="003B6E20">
              <w:rPr>
                <w:lang w:val="uk-UA"/>
              </w:rPr>
              <w:t xml:space="preserve"> програм</w:t>
            </w:r>
            <w:r w:rsidR="00765179" w:rsidRPr="003B6E20">
              <w:rPr>
                <w:lang w:val="uk-UA"/>
              </w:rPr>
              <w:t>ою</w:t>
            </w:r>
            <w:r w:rsidRPr="003B6E20">
              <w:rPr>
                <w:lang w:val="uk-UA"/>
              </w:rPr>
              <w:t xml:space="preserve"> «Забезпечення функціонування Фонду розвитку підприємництва» (КПКВК 3501540) </w:t>
            </w:r>
            <w:r w:rsidR="00765179" w:rsidRPr="003B6E20">
              <w:rPr>
                <w:lang w:val="uk-UA"/>
              </w:rPr>
              <w:t xml:space="preserve">передбачено видатки </w:t>
            </w:r>
            <w:r w:rsidRPr="003B6E20">
              <w:rPr>
                <w:lang w:val="uk-UA"/>
              </w:rPr>
              <w:t xml:space="preserve">в розмірі 3 млрд гривень, що більше видатків запланованих на поточний рік </w:t>
            </w:r>
            <w:r w:rsidR="00765179" w:rsidRPr="003B6E20">
              <w:rPr>
                <w:lang w:val="uk-UA"/>
              </w:rPr>
              <w:t xml:space="preserve">на 1 млрд грн </w:t>
            </w:r>
            <w:r w:rsidRPr="003B6E20">
              <w:rPr>
                <w:lang w:val="uk-UA"/>
              </w:rPr>
              <w:t xml:space="preserve">та </w:t>
            </w:r>
            <w:r w:rsidR="00765179" w:rsidRPr="003B6E20">
              <w:rPr>
                <w:lang w:val="uk-UA"/>
              </w:rPr>
              <w:t>враховує</w:t>
            </w:r>
            <w:r w:rsidRPr="003B6E20">
              <w:rPr>
                <w:lang w:val="uk-UA"/>
              </w:rPr>
              <w:t xml:space="preserve"> Рекомендаці</w:t>
            </w:r>
            <w:r w:rsidR="00765179" w:rsidRPr="003B6E20">
              <w:rPr>
                <w:lang w:val="uk-UA"/>
              </w:rPr>
              <w:t>ї</w:t>
            </w:r>
            <w:r w:rsidRPr="003B6E20">
              <w:rPr>
                <w:lang w:val="uk-UA"/>
              </w:rPr>
              <w:t xml:space="preserve"> Верховної Ради України щодо бюджетної політики.  </w:t>
            </w:r>
          </w:p>
          <w:p w:rsidR="008974B3" w:rsidRPr="003B6E20" w:rsidRDefault="008974B3" w:rsidP="0048025A">
            <w:pPr>
              <w:spacing w:after="120"/>
              <w:ind w:firstLine="426"/>
              <w:jc w:val="both"/>
              <w:rPr>
                <w:lang w:val="uk-UA"/>
              </w:rPr>
            </w:pPr>
            <w:r w:rsidRPr="003B6E20">
              <w:rPr>
                <w:lang w:val="uk-UA"/>
              </w:rPr>
              <w:t xml:space="preserve">Для підтримки та розвитку малого і середнього підприємництва підпунктом б) пунктом 1) статті 6 проекту закону встановлено надання державних гарантій для забезпечення часткового виконання боргових зобов’язань за портфелем кредитів банків-кредиторів, наданих суб’єктам </w:t>
            </w:r>
            <w:r w:rsidRPr="003B6E20">
              <w:rPr>
                <w:lang w:val="uk-UA"/>
              </w:rPr>
              <w:lastRenderedPageBreak/>
              <w:t xml:space="preserve">господарювання </w:t>
            </w:r>
            <w:proofErr w:type="spellStart"/>
            <w:r w:rsidRPr="003B6E20">
              <w:rPr>
                <w:lang w:val="uk-UA"/>
              </w:rPr>
              <w:t>мікропідприємництва</w:t>
            </w:r>
            <w:proofErr w:type="spellEnd"/>
            <w:r w:rsidRPr="003B6E20">
              <w:rPr>
                <w:lang w:val="uk-UA"/>
              </w:rPr>
              <w:t>, малого та/або середнього підприємництва - резидентам України в обсязі до 10</w:t>
            </w:r>
            <w:r w:rsidR="00560F5F" w:rsidRPr="003B6E20">
              <w:rPr>
                <w:lang w:val="uk-UA"/>
              </w:rPr>
              <w:t> </w:t>
            </w:r>
            <w:r w:rsidRPr="003B6E20">
              <w:rPr>
                <w:lang w:val="uk-UA"/>
              </w:rPr>
              <w:t>000</w:t>
            </w:r>
            <w:r w:rsidR="00560F5F" w:rsidRPr="003B6E20">
              <w:rPr>
                <w:lang w:val="uk-UA"/>
              </w:rPr>
              <w:t> </w:t>
            </w:r>
            <w:r w:rsidRPr="003B6E20">
              <w:rPr>
                <w:lang w:val="uk-UA"/>
              </w:rPr>
              <w:t>000</w:t>
            </w:r>
            <w:r w:rsidR="00560F5F" w:rsidRPr="003B6E20">
              <w:rPr>
                <w:lang w:val="uk-UA"/>
              </w:rPr>
              <w:t>,0</w:t>
            </w:r>
            <w:r w:rsidRPr="003B6E20">
              <w:rPr>
                <w:lang w:val="uk-UA"/>
              </w:rPr>
              <w:t xml:space="preserve"> тис. гривень. </w:t>
            </w:r>
          </w:p>
        </w:tc>
      </w:tr>
      <w:tr w:rsidR="003B6E20" w:rsidRPr="003B6E20" w:rsidTr="00C51098">
        <w:tc>
          <w:tcPr>
            <w:tcW w:w="4957" w:type="dxa"/>
          </w:tcPr>
          <w:p w:rsidR="00A93EC2" w:rsidRPr="003B6E20" w:rsidRDefault="00A93EC2" w:rsidP="0048025A">
            <w:pPr>
              <w:pStyle w:val="a4"/>
              <w:shd w:val="clear" w:color="auto" w:fill="FFFFFF"/>
              <w:spacing w:after="120" w:line="240" w:lineRule="auto"/>
              <w:ind w:left="0" w:firstLine="426"/>
              <w:contextualSpacing w:val="0"/>
              <w:jc w:val="both"/>
              <w:rPr>
                <w:rFonts w:ascii="Times New Roman" w:eastAsia="Times New Roman" w:hAnsi="Times New Roman" w:cs="Times New Roman"/>
                <w:i/>
                <w:sz w:val="24"/>
                <w:szCs w:val="24"/>
                <w:lang w:eastAsia="uk-UA"/>
              </w:rPr>
            </w:pPr>
            <w:r w:rsidRPr="003B6E20">
              <w:rPr>
                <w:rFonts w:ascii="Times New Roman" w:eastAsia="Times New Roman" w:hAnsi="Times New Roman" w:cs="Times New Roman"/>
                <w:i/>
                <w:sz w:val="24"/>
                <w:szCs w:val="24"/>
                <w:lang w:eastAsia="uk-UA"/>
              </w:rPr>
              <w:lastRenderedPageBreak/>
              <w:t>Щодо державних капітальних вкладень на розроблення та реалізацію державних інвестиційних проектів</w:t>
            </w:r>
          </w:p>
        </w:tc>
        <w:tc>
          <w:tcPr>
            <w:tcW w:w="10347" w:type="dxa"/>
          </w:tcPr>
          <w:p w:rsidR="00A93EC2" w:rsidRPr="003B6E20" w:rsidRDefault="00A93EC2" w:rsidP="0048025A">
            <w:pPr>
              <w:spacing w:after="120"/>
              <w:ind w:firstLine="426"/>
              <w:jc w:val="both"/>
              <w:rPr>
                <w:lang w:val="uk-UA"/>
              </w:rPr>
            </w:pPr>
            <w:r w:rsidRPr="003B6E20">
              <w:rPr>
                <w:lang w:val="uk-UA"/>
              </w:rPr>
              <w:t>У проекті Закону України «Про Державний бюджет України на 2022 рік» на розроблення та реалізацію державних інвестиційних проектів передбачено державні капітальні вкладення у обсязі 2 717,275 млн грн, який визначено з урахуванням вимог частини шостої статті 33</w:t>
            </w:r>
            <w:r w:rsidRPr="003B6E20">
              <w:rPr>
                <w:vertAlign w:val="superscript"/>
                <w:lang w:val="uk-UA"/>
              </w:rPr>
              <w:t>1</w:t>
            </w:r>
            <w:r w:rsidRPr="003B6E20">
              <w:rPr>
                <w:lang w:val="uk-UA"/>
              </w:rPr>
              <w:t xml:space="preserve"> Бюджетного кодексу України:</w:t>
            </w:r>
          </w:p>
          <w:p w:rsidR="00A93EC2" w:rsidRPr="003B6E20" w:rsidRDefault="00A93EC2" w:rsidP="0048025A">
            <w:pPr>
              <w:spacing w:after="120"/>
              <w:ind w:firstLine="426"/>
              <w:jc w:val="both"/>
              <w:rPr>
                <w:lang w:val="uk-UA"/>
              </w:rPr>
            </w:pPr>
            <w:r w:rsidRPr="003B6E20">
              <w:rPr>
                <w:lang w:val="uk-UA"/>
              </w:rPr>
              <w:t xml:space="preserve">- 1 902 092,5 тис. грн – обсяг видатків, який відповідає рівню 2021 року для фінансування                  27-ми проектів, реалізацію яких передбачається продовжити у наступних роках (70% від загального обсягу); </w:t>
            </w:r>
          </w:p>
          <w:p w:rsidR="00A93EC2" w:rsidRPr="003B6E20" w:rsidRDefault="00A93EC2" w:rsidP="0048025A">
            <w:pPr>
              <w:spacing w:after="120"/>
              <w:ind w:firstLine="426"/>
              <w:jc w:val="both"/>
              <w:rPr>
                <w:lang w:val="uk-UA"/>
              </w:rPr>
            </w:pPr>
            <w:r w:rsidRPr="003B6E20">
              <w:rPr>
                <w:lang w:val="uk-UA"/>
              </w:rPr>
              <w:t xml:space="preserve">- 815 182,5 тис. грн – на нові проекти (30% від загального обсягу). </w:t>
            </w:r>
          </w:p>
          <w:p w:rsidR="00A93EC2" w:rsidRPr="003B6E20" w:rsidRDefault="002836EC" w:rsidP="0048025A">
            <w:pPr>
              <w:spacing w:after="120"/>
              <w:ind w:firstLine="426"/>
              <w:jc w:val="both"/>
              <w:rPr>
                <w:lang w:val="uk-UA"/>
              </w:rPr>
            </w:pPr>
            <w:r w:rsidRPr="003B6E20">
              <w:rPr>
                <w:lang w:val="uk-UA"/>
              </w:rPr>
              <w:t xml:space="preserve">Станом на </w:t>
            </w:r>
            <w:r w:rsidR="00A72C6D" w:rsidRPr="003B6E20">
              <w:rPr>
                <w:lang w:val="uk-UA"/>
              </w:rPr>
              <w:t>13</w:t>
            </w:r>
            <w:r w:rsidRPr="003B6E20">
              <w:rPr>
                <w:lang w:val="uk-UA"/>
              </w:rPr>
              <w:t>.09.2021 д</w:t>
            </w:r>
            <w:r w:rsidR="00A93EC2" w:rsidRPr="003B6E20">
              <w:rPr>
                <w:lang w:val="uk-UA"/>
              </w:rPr>
              <w:t>о Мінфіну не</w:t>
            </w:r>
            <w:r w:rsidR="0016541A" w:rsidRPr="003B6E20">
              <w:rPr>
                <w:lang w:val="uk-UA"/>
              </w:rPr>
              <w:t xml:space="preserve"> надано </w:t>
            </w:r>
            <w:r w:rsidR="00A93EC2" w:rsidRPr="003B6E20">
              <w:rPr>
                <w:lang w:val="uk-UA"/>
              </w:rPr>
              <w:t xml:space="preserve">розподілу Міжвідомчою комісією з питань державних інвестиційних проектів </w:t>
            </w:r>
            <w:r w:rsidR="003279F6" w:rsidRPr="003B6E20">
              <w:rPr>
                <w:lang w:val="uk-UA"/>
              </w:rPr>
              <w:t xml:space="preserve">у обсязі </w:t>
            </w:r>
            <w:r w:rsidR="00A93EC2" w:rsidRPr="003B6E20">
              <w:rPr>
                <w:lang w:val="uk-UA"/>
              </w:rPr>
              <w:t xml:space="preserve">2 717,275 млн гривень. </w:t>
            </w:r>
          </w:p>
          <w:p w:rsidR="00A93EC2" w:rsidRPr="003B6E20" w:rsidRDefault="00A93EC2" w:rsidP="0048025A">
            <w:pPr>
              <w:spacing w:after="120"/>
              <w:ind w:firstLine="426"/>
              <w:jc w:val="both"/>
              <w:rPr>
                <w:lang w:val="uk-UA"/>
              </w:rPr>
            </w:pPr>
            <w:r w:rsidRPr="003B6E20">
              <w:rPr>
                <w:lang w:val="uk-UA"/>
              </w:rPr>
              <w:t xml:space="preserve">З урахуванням наведеного, у проекті держбюджету на 2022 рік передбачено: </w:t>
            </w:r>
          </w:p>
          <w:p w:rsidR="00A93EC2" w:rsidRPr="003B6E20" w:rsidRDefault="00A93EC2" w:rsidP="0048025A">
            <w:pPr>
              <w:spacing w:after="120"/>
              <w:ind w:firstLine="426"/>
              <w:jc w:val="both"/>
              <w:rPr>
                <w:lang w:val="uk-UA"/>
              </w:rPr>
            </w:pPr>
            <w:r w:rsidRPr="003B6E20">
              <w:rPr>
                <w:lang w:val="uk-UA"/>
              </w:rPr>
              <w:t xml:space="preserve">- окрему текстову статтю, відповідно до якої розподілення вказаних </w:t>
            </w:r>
            <w:proofErr w:type="spellStart"/>
            <w:r w:rsidRPr="003B6E20">
              <w:rPr>
                <w:lang w:val="uk-UA"/>
              </w:rPr>
              <w:t>держкапвкладень</w:t>
            </w:r>
            <w:proofErr w:type="spellEnd"/>
            <w:r w:rsidRPr="003B6E20">
              <w:rPr>
                <w:lang w:val="uk-UA"/>
              </w:rPr>
              <w:t xml:space="preserve"> у 2022 році між головними розпорядниками бюджетних коштів здійснюватиметься за рішенням Кабінету Міністрів України (яке може передбачати визначення нових бюджетних програм) на підставі рішення Міжвідомчої комісії з питань д</w:t>
            </w:r>
            <w:r w:rsidR="001F48C2">
              <w:rPr>
                <w:lang w:val="uk-UA"/>
              </w:rPr>
              <w:t>ержавних інвестиційних проектів</w:t>
            </w:r>
            <w:r w:rsidRPr="003B6E20">
              <w:rPr>
                <w:lang w:val="uk-UA"/>
              </w:rPr>
              <w:t xml:space="preserve">; </w:t>
            </w:r>
          </w:p>
          <w:p w:rsidR="00A93EC2" w:rsidRPr="003B6E20" w:rsidRDefault="00A93EC2" w:rsidP="0048025A">
            <w:pPr>
              <w:spacing w:after="120"/>
              <w:ind w:firstLine="426"/>
              <w:jc w:val="both"/>
              <w:rPr>
                <w:lang w:val="uk-UA"/>
              </w:rPr>
            </w:pPr>
            <w:r w:rsidRPr="003B6E20">
              <w:rPr>
                <w:lang w:val="uk-UA"/>
              </w:rPr>
              <w:t xml:space="preserve">- окрему бюджетну програму у додатку № 3 до Закону з назвою «Державні капітальні вкладення на розроблення та реалізацію державних інвестиційних проектів» (за КПКВК 1211120) за головним розпорядником Мінекономіки (як загальнодержавні видатки та кредитування) у сумі 2 717 275,0 тис. гривень. </w:t>
            </w:r>
          </w:p>
        </w:tc>
      </w:tr>
      <w:tr w:rsidR="003B6E20" w:rsidRPr="00701A85" w:rsidTr="00C51098">
        <w:tc>
          <w:tcPr>
            <w:tcW w:w="4957" w:type="dxa"/>
          </w:tcPr>
          <w:p w:rsidR="00A93EC2" w:rsidRPr="003B6E20" w:rsidRDefault="00A93EC2" w:rsidP="0048025A">
            <w:pPr>
              <w:pStyle w:val="Default"/>
              <w:spacing w:after="120"/>
              <w:ind w:firstLine="426"/>
              <w:jc w:val="both"/>
              <w:rPr>
                <w:i/>
                <w:color w:val="auto"/>
              </w:rPr>
            </w:pPr>
            <w:r w:rsidRPr="003B6E20">
              <w:rPr>
                <w:i/>
                <w:color w:val="auto"/>
              </w:rPr>
              <w:t>Щодо проектів, що фінансуються МФО та країнами-партнерами</w:t>
            </w:r>
          </w:p>
        </w:tc>
        <w:tc>
          <w:tcPr>
            <w:tcW w:w="10347" w:type="dxa"/>
          </w:tcPr>
          <w:p w:rsidR="00A93EC2" w:rsidRPr="003B6E20" w:rsidRDefault="002836EC" w:rsidP="0048025A">
            <w:pPr>
              <w:spacing w:after="120"/>
              <w:ind w:firstLine="426"/>
              <w:jc w:val="both"/>
              <w:rPr>
                <w:lang w:val="uk-UA"/>
              </w:rPr>
            </w:pPr>
            <w:r w:rsidRPr="003B6E20">
              <w:rPr>
                <w:lang w:val="uk-UA"/>
              </w:rPr>
              <w:t>Проектом Закону України «Про Державний бюджет України на 2022 рік» о</w:t>
            </w:r>
            <w:r w:rsidR="00A93EC2" w:rsidRPr="003B6E20">
              <w:rPr>
                <w:lang w:val="uk-UA"/>
              </w:rPr>
              <w:t xml:space="preserve">бсяги кредитів (позик), що залучаються державою до спеціального фонду Державного бюджету України від іноземних держав, іноземних фінансових установ і міжнародних фінансових організацій для реалізації інвестиційних проектів, передбачені </w:t>
            </w:r>
            <w:r w:rsidRPr="003B6E20">
              <w:rPr>
                <w:lang w:val="uk-UA"/>
              </w:rPr>
              <w:t>в сумі 25,5</w:t>
            </w:r>
            <w:r w:rsidR="000B77C7" w:rsidRPr="003B6E20">
              <w:rPr>
                <w:lang w:val="uk-UA"/>
              </w:rPr>
              <w:t>4</w:t>
            </w:r>
            <w:r w:rsidRPr="003B6E20">
              <w:rPr>
                <w:lang w:val="uk-UA"/>
              </w:rPr>
              <w:t xml:space="preserve"> млрд грн</w:t>
            </w:r>
            <w:r w:rsidR="00A93EC2" w:rsidRPr="003B6E20">
              <w:rPr>
                <w:lang w:val="uk-UA"/>
              </w:rPr>
              <w:t xml:space="preserve">, враховують показники, визначені Бюджетною декларацією на 2022 – 2024 роки. </w:t>
            </w:r>
          </w:p>
          <w:p w:rsidR="00A93EC2" w:rsidRPr="003B6E20" w:rsidRDefault="00A93EC2" w:rsidP="0048025A">
            <w:pPr>
              <w:spacing w:after="120"/>
              <w:ind w:firstLine="426"/>
              <w:jc w:val="both"/>
              <w:rPr>
                <w:lang w:val="uk-UA"/>
              </w:rPr>
            </w:pPr>
            <w:r w:rsidRPr="003B6E20">
              <w:rPr>
                <w:lang w:val="uk-UA"/>
              </w:rPr>
              <w:lastRenderedPageBreak/>
              <w:t xml:space="preserve">За результатами погоджувальних нарад було здійснено перерозподіл видатків/кредитування в рамках доведених граничних обсягів за бюджетними програмами МОЗ, </w:t>
            </w:r>
            <w:proofErr w:type="spellStart"/>
            <w:r w:rsidRPr="003B6E20">
              <w:rPr>
                <w:lang w:val="uk-UA"/>
              </w:rPr>
              <w:t>Мінрегіону</w:t>
            </w:r>
            <w:proofErr w:type="spellEnd"/>
            <w:r w:rsidRPr="003B6E20">
              <w:rPr>
                <w:lang w:val="uk-UA"/>
              </w:rPr>
              <w:t>, в рамках яких відображається реалізація спільних з МФО проектів, а також у зв’язку з подовженням дати доступності коштів передбачено залучення кредиту в рамках проекту «Реабілітація гідроелектростанцій» (КПКВК 2401610 «Реконструкція гідроелектростанцій ПрАТ «</w:t>
            </w:r>
            <w:proofErr w:type="spellStart"/>
            <w:r w:rsidRPr="003B6E20">
              <w:rPr>
                <w:lang w:val="uk-UA"/>
              </w:rPr>
              <w:t>Укргідроенерго</w:t>
            </w:r>
            <w:proofErr w:type="spellEnd"/>
            <w:r w:rsidRPr="003B6E20">
              <w:rPr>
                <w:lang w:val="uk-UA"/>
              </w:rPr>
              <w:t>» 350 млн грн), який фінансується ЄІБ</w:t>
            </w:r>
            <w:r w:rsidR="000B77C7" w:rsidRPr="003B6E20">
              <w:rPr>
                <w:lang w:val="uk-UA"/>
              </w:rPr>
              <w:t>,</w:t>
            </w:r>
            <w:r w:rsidRPr="003B6E20">
              <w:rPr>
                <w:lang w:val="uk-UA"/>
              </w:rPr>
              <w:t xml:space="preserve"> за рахунок зменшення обсягів залучення кредитів в рамках інших спільних з МФО проектів. </w:t>
            </w:r>
          </w:p>
        </w:tc>
      </w:tr>
      <w:tr w:rsidR="003B6E20" w:rsidRPr="00701A85" w:rsidTr="00C51098">
        <w:tc>
          <w:tcPr>
            <w:tcW w:w="4957" w:type="dxa"/>
          </w:tcPr>
          <w:p w:rsidR="00A93EC2" w:rsidRPr="003B6E20" w:rsidRDefault="00A93EC2" w:rsidP="0048025A">
            <w:pPr>
              <w:shd w:val="clear" w:color="auto" w:fill="FFFFFF"/>
              <w:spacing w:after="120"/>
              <w:ind w:firstLine="426"/>
              <w:jc w:val="both"/>
              <w:rPr>
                <w:i/>
                <w:lang w:val="uk-UA"/>
              </w:rPr>
            </w:pPr>
            <w:r w:rsidRPr="003B6E20">
              <w:rPr>
                <w:i/>
                <w:lang w:val="uk-UA"/>
              </w:rPr>
              <w:lastRenderedPageBreak/>
              <w:t>Щодо державної політики у сфері судової влади (верховенства права)</w:t>
            </w:r>
          </w:p>
        </w:tc>
        <w:tc>
          <w:tcPr>
            <w:tcW w:w="10347" w:type="dxa"/>
          </w:tcPr>
          <w:p w:rsidR="00A93EC2" w:rsidRPr="003B6E20" w:rsidRDefault="0028313F" w:rsidP="0048025A">
            <w:pPr>
              <w:spacing w:after="120"/>
              <w:ind w:firstLine="426"/>
              <w:jc w:val="both"/>
              <w:rPr>
                <w:lang w:val="uk-UA"/>
              </w:rPr>
            </w:pPr>
            <w:r w:rsidRPr="003B6E20">
              <w:rPr>
                <w:lang w:val="uk-UA"/>
              </w:rPr>
              <w:t>У проекті Закону України «Про Державний бюджет України на 2022 рік» видатки на судову владу передбачено в обсязі 21 835,4 млн грн, у тому числі за загальним фондом – 18 335,1 млн грн, за спеціальним фондом – 3 500,3 млн гривень.</w:t>
            </w:r>
          </w:p>
          <w:p w:rsidR="0028313F" w:rsidRPr="003B6E20" w:rsidRDefault="0028313F" w:rsidP="0048025A">
            <w:pPr>
              <w:spacing w:after="120"/>
              <w:ind w:firstLine="426"/>
              <w:jc w:val="both"/>
              <w:rPr>
                <w:lang w:val="uk-UA"/>
              </w:rPr>
            </w:pPr>
            <w:r w:rsidRPr="003B6E20">
              <w:rPr>
                <w:lang w:val="uk-UA"/>
              </w:rPr>
              <w:t xml:space="preserve">У 2022 році фінансовий ресурс судової влади буде спрямовано на забезпечення належного фінансового супроводження судових процесів, розробку та супроводження модулів та підсистем Єдиної судової інформаційно-телекомунікаційної системи, створення в приміщеннях судів належних умов для здійснення судочинства, навчання та добір суддів, забезпечення приміщеннями Вищого антикорупційного суду та його Апеляційної палати. </w:t>
            </w:r>
          </w:p>
        </w:tc>
      </w:tr>
      <w:tr w:rsidR="003B6E20" w:rsidRPr="003B6E20" w:rsidTr="00C51098">
        <w:tc>
          <w:tcPr>
            <w:tcW w:w="4957" w:type="dxa"/>
          </w:tcPr>
          <w:p w:rsidR="00A93EC2" w:rsidRPr="003B6E20" w:rsidRDefault="00A93EC2" w:rsidP="0048025A">
            <w:pPr>
              <w:pStyle w:val="a4"/>
              <w:shd w:val="clear" w:color="auto" w:fill="FFFFFF"/>
              <w:spacing w:after="120" w:line="240" w:lineRule="auto"/>
              <w:ind w:left="0" w:firstLine="426"/>
              <w:contextualSpacing w:val="0"/>
              <w:jc w:val="both"/>
              <w:rPr>
                <w:rFonts w:ascii="Times New Roman" w:hAnsi="Times New Roman" w:cs="Times New Roman"/>
                <w:i/>
                <w:sz w:val="24"/>
                <w:szCs w:val="24"/>
              </w:rPr>
            </w:pPr>
            <w:r w:rsidRPr="003B6E20">
              <w:rPr>
                <w:rFonts w:ascii="Times New Roman" w:hAnsi="Times New Roman" w:cs="Times New Roman"/>
                <w:i/>
                <w:sz w:val="24"/>
                <w:szCs w:val="24"/>
              </w:rPr>
              <w:t>Щодо фінансування і боргової політики</w:t>
            </w:r>
          </w:p>
        </w:tc>
        <w:tc>
          <w:tcPr>
            <w:tcW w:w="10347" w:type="dxa"/>
          </w:tcPr>
          <w:p w:rsidR="00A93EC2" w:rsidRPr="003B6E20" w:rsidRDefault="002836EC" w:rsidP="0048025A">
            <w:pPr>
              <w:spacing w:after="120"/>
              <w:ind w:firstLine="426"/>
              <w:jc w:val="both"/>
              <w:rPr>
                <w:lang w:val="uk-UA"/>
              </w:rPr>
            </w:pPr>
            <w:r w:rsidRPr="003B6E20">
              <w:rPr>
                <w:lang w:val="uk-UA"/>
              </w:rPr>
              <w:t>У проекті Закону України «Про Державний бюджет України на 2022 рік» п</w:t>
            </w:r>
            <w:r w:rsidR="00A93EC2" w:rsidRPr="003B6E20">
              <w:rPr>
                <w:lang w:val="uk-UA"/>
              </w:rPr>
              <w:t>ланується дотримання граничних меж видатків, пов’язаних з державним боргом та гарантованим державою боргом, визначених Бюджетною декларацією на 2022</w:t>
            </w:r>
            <w:r w:rsidR="004E1B39" w:rsidRPr="003B6E20">
              <w:rPr>
                <w:lang w:val="uk-UA"/>
              </w:rPr>
              <w:t xml:space="preserve"> – </w:t>
            </w:r>
            <w:r w:rsidR="00A93EC2" w:rsidRPr="003B6E20">
              <w:rPr>
                <w:lang w:val="uk-UA"/>
              </w:rPr>
              <w:t xml:space="preserve">2024 роки та встановлення граничного обсягу державного боргу та гарантованого державою боргу на рівні, що не перевищує визначеного Бюджетною декларацію. </w:t>
            </w:r>
          </w:p>
        </w:tc>
      </w:tr>
      <w:tr w:rsidR="003B6E20" w:rsidRPr="003B6E20" w:rsidTr="00C51098">
        <w:tc>
          <w:tcPr>
            <w:tcW w:w="4957" w:type="dxa"/>
          </w:tcPr>
          <w:p w:rsidR="00A93EC2" w:rsidRPr="003B6E20" w:rsidRDefault="00A93EC2" w:rsidP="0048025A">
            <w:pPr>
              <w:pStyle w:val="a4"/>
              <w:shd w:val="clear" w:color="auto" w:fill="FFFFFF"/>
              <w:spacing w:after="120" w:line="240" w:lineRule="auto"/>
              <w:ind w:left="0" w:firstLine="426"/>
              <w:contextualSpacing w:val="0"/>
              <w:jc w:val="both"/>
              <w:rPr>
                <w:rFonts w:ascii="Times New Roman" w:hAnsi="Times New Roman" w:cs="Times New Roman"/>
                <w:i/>
                <w:sz w:val="24"/>
                <w:szCs w:val="24"/>
              </w:rPr>
            </w:pPr>
            <w:r w:rsidRPr="003B6E20">
              <w:rPr>
                <w:rFonts w:ascii="Times New Roman" w:hAnsi="Times New Roman" w:cs="Times New Roman"/>
                <w:i/>
                <w:sz w:val="24"/>
                <w:szCs w:val="24"/>
              </w:rPr>
              <w:t>Щодо оцінки фіскальних ризиків та їх вплив на показники державного бюджету</w:t>
            </w:r>
          </w:p>
        </w:tc>
        <w:tc>
          <w:tcPr>
            <w:tcW w:w="10347" w:type="dxa"/>
          </w:tcPr>
          <w:p w:rsidR="00A93EC2" w:rsidRPr="003B6E20" w:rsidRDefault="00A93EC2" w:rsidP="0048025A">
            <w:pPr>
              <w:spacing w:after="120"/>
              <w:ind w:firstLine="426"/>
              <w:jc w:val="both"/>
              <w:rPr>
                <w:lang w:val="uk-UA"/>
              </w:rPr>
            </w:pPr>
            <w:r w:rsidRPr="003B6E20">
              <w:rPr>
                <w:lang w:val="uk-UA"/>
              </w:rPr>
              <w:t>Фіскальні ризики, визначені Бюджетно</w:t>
            </w:r>
            <w:r w:rsidR="002836EC" w:rsidRPr="003B6E20">
              <w:rPr>
                <w:lang w:val="uk-UA"/>
              </w:rPr>
              <w:t>ю</w:t>
            </w:r>
            <w:r w:rsidRPr="003B6E20">
              <w:rPr>
                <w:lang w:val="uk-UA"/>
              </w:rPr>
              <w:t xml:space="preserve"> деклараці</w:t>
            </w:r>
            <w:r w:rsidR="002836EC" w:rsidRPr="003B6E20">
              <w:rPr>
                <w:lang w:val="uk-UA"/>
              </w:rPr>
              <w:t>єю</w:t>
            </w:r>
            <w:r w:rsidRPr="003B6E20">
              <w:rPr>
                <w:lang w:val="uk-UA"/>
              </w:rPr>
              <w:t xml:space="preserve"> на 2022 – 2024 роки, будуть аналізуватися та оцінюватися за напрямами, визначеними цим розділом, а також вживатимуться заходи щодо їх мінімізації у середньостроковій перспективі. </w:t>
            </w:r>
          </w:p>
        </w:tc>
      </w:tr>
      <w:tr w:rsidR="003B6E20" w:rsidRPr="003B6E20" w:rsidTr="006F495F">
        <w:tc>
          <w:tcPr>
            <w:tcW w:w="4957" w:type="dxa"/>
          </w:tcPr>
          <w:p w:rsidR="00A93EC2" w:rsidRPr="003B6E20" w:rsidRDefault="00A93EC2" w:rsidP="0048025A">
            <w:pPr>
              <w:pStyle w:val="a4"/>
              <w:shd w:val="clear" w:color="auto" w:fill="FFFFFF"/>
              <w:spacing w:after="120" w:line="240" w:lineRule="auto"/>
              <w:ind w:left="0" w:firstLine="426"/>
              <w:contextualSpacing w:val="0"/>
              <w:jc w:val="both"/>
              <w:rPr>
                <w:rFonts w:ascii="Times New Roman" w:hAnsi="Times New Roman" w:cs="Times New Roman"/>
                <w:i/>
                <w:sz w:val="24"/>
                <w:szCs w:val="24"/>
              </w:rPr>
            </w:pPr>
            <w:r w:rsidRPr="003B6E20">
              <w:rPr>
                <w:rFonts w:ascii="Times New Roman" w:hAnsi="Times New Roman" w:cs="Times New Roman"/>
                <w:i/>
                <w:sz w:val="24"/>
                <w:szCs w:val="24"/>
              </w:rPr>
              <w:t>Щодо взаємовідносин державного бюджету з місцевими бюджетами (фонд регіонального розвитку)</w:t>
            </w:r>
          </w:p>
        </w:tc>
        <w:tc>
          <w:tcPr>
            <w:tcW w:w="10347" w:type="dxa"/>
            <w:tcBorders>
              <w:bottom w:val="single" w:sz="4" w:space="0" w:color="auto"/>
            </w:tcBorders>
          </w:tcPr>
          <w:p w:rsidR="00A93EC2" w:rsidRPr="003B6E20" w:rsidRDefault="00A93EC2" w:rsidP="0048025A">
            <w:pPr>
              <w:spacing w:after="120"/>
              <w:ind w:firstLine="426"/>
              <w:jc w:val="both"/>
              <w:rPr>
                <w:lang w:val="uk-UA"/>
              </w:rPr>
            </w:pPr>
            <w:r w:rsidRPr="003B6E20">
              <w:rPr>
                <w:lang w:val="uk-UA"/>
              </w:rPr>
              <w:t xml:space="preserve">Показники проекту </w:t>
            </w:r>
            <w:r w:rsidR="004E1B39" w:rsidRPr="003B6E20">
              <w:rPr>
                <w:lang w:val="uk-UA"/>
              </w:rPr>
              <w:t xml:space="preserve">Закону України «Про </w:t>
            </w:r>
            <w:r w:rsidRPr="003B6E20">
              <w:rPr>
                <w:lang w:val="uk-UA"/>
              </w:rPr>
              <w:t>Державн</w:t>
            </w:r>
            <w:r w:rsidR="004E1B39" w:rsidRPr="003B6E20">
              <w:rPr>
                <w:lang w:val="uk-UA"/>
              </w:rPr>
              <w:t>ий</w:t>
            </w:r>
            <w:r w:rsidRPr="003B6E20">
              <w:rPr>
                <w:lang w:val="uk-UA"/>
              </w:rPr>
              <w:t xml:space="preserve"> бюджет України на 2022 рік</w:t>
            </w:r>
            <w:r w:rsidR="004E1B39" w:rsidRPr="003B6E20">
              <w:rPr>
                <w:lang w:val="uk-UA"/>
              </w:rPr>
              <w:t>»</w:t>
            </w:r>
            <w:r w:rsidRPr="003B6E20">
              <w:rPr>
                <w:lang w:val="uk-UA"/>
              </w:rPr>
              <w:t xml:space="preserve"> щодо взаємовідносин державного бюджету з місцевими бюджетами враховують показники, визначені Бюджетною декларацією на 2022 – 2024 роки. </w:t>
            </w:r>
          </w:p>
          <w:p w:rsidR="00A93EC2" w:rsidRPr="003B6E20" w:rsidRDefault="00A93EC2" w:rsidP="0048025A">
            <w:pPr>
              <w:spacing w:after="120"/>
              <w:ind w:firstLine="426"/>
              <w:jc w:val="both"/>
              <w:rPr>
                <w:lang w:val="uk-UA"/>
              </w:rPr>
            </w:pPr>
            <w:r w:rsidRPr="003B6E20">
              <w:rPr>
                <w:lang w:val="uk-UA"/>
              </w:rPr>
              <w:t xml:space="preserve">Зокрема, у проекті </w:t>
            </w:r>
            <w:r w:rsidR="004E1B39" w:rsidRPr="003B6E20">
              <w:rPr>
                <w:lang w:val="uk-UA"/>
              </w:rPr>
              <w:t xml:space="preserve">Закону України «Про Державний бюджет України на 2022 рік» </w:t>
            </w:r>
            <w:r w:rsidRPr="003B6E20">
              <w:rPr>
                <w:lang w:val="uk-UA"/>
              </w:rPr>
              <w:t xml:space="preserve">визначено: </w:t>
            </w:r>
          </w:p>
          <w:p w:rsidR="00A93EC2" w:rsidRPr="003B6E20" w:rsidRDefault="00A93EC2" w:rsidP="0048025A">
            <w:pPr>
              <w:spacing w:after="120"/>
              <w:ind w:firstLine="426"/>
              <w:jc w:val="both"/>
              <w:rPr>
                <w:lang w:val="uk-UA"/>
              </w:rPr>
            </w:pPr>
            <w:r w:rsidRPr="003B6E20">
              <w:rPr>
                <w:lang w:val="uk-UA"/>
              </w:rPr>
              <w:lastRenderedPageBreak/>
              <w:t xml:space="preserve">обсяг доходів місцевих бюджетів на рівні </w:t>
            </w:r>
            <w:r w:rsidR="00E972FA" w:rsidRPr="003B6E20">
              <w:rPr>
                <w:lang w:val="uk-UA"/>
              </w:rPr>
              <w:t>415,2</w:t>
            </w:r>
            <w:r w:rsidRPr="003B6E20">
              <w:rPr>
                <w:lang w:val="uk-UA"/>
              </w:rPr>
              <w:t xml:space="preserve"> млрд грн (+ </w:t>
            </w:r>
            <w:r w:rsidR="00E972FA" w:rsidRPr="003B6E20">
              <w:rPr>
                <w:lang w:val="uk-UA"/>
              </w:rPr>
              <w:t>3,0</w:t>
            </w:r>
            <w:r w:rsidRPr="003B6E20">
              <w:rPr>
                <w:lang w:val="uk-UA"/>
              </w:rPr>
              <w:t xml:space="preserve"> % або +</w:t>
            </w:r>
            <w:r w:rsidR="00C101AA" w:rsidRPr="003B6E20">
              <w:rPr>
                <w:lang w:val="uk-UA"/>
              </w:rPr>
              <w:t xml:space="preserve"> </w:t>
            </w:r>
            <w:r w:rsidR="00E972FA" w:rsidRPr="003B6E20">
              <w:rPr>
                <w:lang w:val="uk-UA"/>
              </w:rPr>
              <w:t>12</w:t>
            </w:r>
            <w:r w:rsidRPr="003B6E20">
              <w:rPr>
                <w:lang w:val="uk-UA"/>
              </w:rPr>
              <w:t xml:space="preserve"> млрд грн порівняно з показником Бюджетної декларації); </w:t>
            </w:r>
          </w:p>
          <w:p w:rsidR="00A93EC2" w:rsidRPr="003B6E20" w:rsidRDefault="00A93EC2" w:rsidP="0048025A">
            <w:pPr>
              <w:spacing w:after="120"/>
              <w:ind w:firstLine="426"/>
              <w:jc w:val="both"/>
              <w:rPr>
                <w:lang w:val="uk-UA"/>
              </w:rPr>
            </w:pPr>
            <w:r w:rsidRPr="003B6E20">
              <w:rPr>
                <w:lang w:val="uk-UA"/>
              </w:rPr>
              <w:t>частку трансфертів з державного бюджету місцевим бюджетам у загальному обсязі фінансового ресурсу місцевих бюджетів на рівні 2</w:t>
            </w:r>
            <w:r w:rsidR="00E972FA" w:rsidRPr="003B6E20">
              <w:rPr>
                <w:lang w:val="uk-UA"/>
              </w:rPr>
              <w:t>9,3% (+</w:t>
            </w:r>
            <w:r w:rsidR="00C101AA" w:rsidRPr="003B6E20">
              <w:rPr>
                <w:lang w:val="uk-UA"/>
              </w:rPr>
              <w:t xml:space="preserve"> </w:t>
            </w:r>
            <w:r w:rsidR="00E972FA" w:rsidRPr="003B6E20">
              <w:rPr>
                <w:lang w:val="uk-UA"/>
              </w:rPr>
              <w:t>1,2</w:t>
            </w:r>
            <w:r w:rsidRPr="003B6E20">
              <w:rPr>
                <w:lang w:val="uk-UA"/>
              </w:rPr>
              <w:t>% порівняно з показником Бюджетної декларації);</w:t>
            </w:r>
          </w:p>
          <w:p w:rsidR="00A93EC2" w:rsidRPr="003B6E20" w:rsidRDefault="00A93EC2" w:rsidP="0048025A">
            <w:pPr>
              <w:spacing w:after="120"/>
              <w:ind w:firstLine="426"/>
              <w:jc w:val="both"/>
              <w:rPr>
                <w:lang w:val="uk-UA"/>
              </w:rPr>
            </w:pPr>
            <w:r w:rsidRPr="003B6E20">
              <w:rPr>
                <w:lang w:val="uk-UA"/>
              </w:rPr>
              <w:t xml:space="preserve">бюджетні призначення за програмою за КПКВК 2761070 «Державний фонд регіонального розвитку» у обсязі </w:t>
            </w:r>
            <w:r w:rsidR="00E972FA" w:rsidRPr="003B6E20">
              <w:rPr>
                <w:lang w:val="uk-UA"/>
              </w:rPr>
              <w:t>11,2</w:t>
            </w:r>
            <w:r w:rsidR="00C101AA" w:rsidRPr="003B6E20">
              <w:rPr>
                <w:lang w:val="uk-UA"/>
              </w:rPr>
              <w:t xml:space="preserve"> млрд грн (+ 4,9% або + 0,5 млрд грн порівняно з показником Бюджетної декларації)</w:t>
            </w:r>
            <w:r w:rsidRPr="003B6E20">
              <w:rPr>
                <w:lang w:val="uk-UA"/>
              </w:rPr>
              <w:t xml:space="preserve">. </w:t>
            </w:r>
          </w:p>
        </w:tc>
      </w:tr>
      <w:tr w:rsidR="003B6E20" w:rsidRPr="00701A85" w:rsidTr="006F495F">
        <w:tc>
          <w:tcPr>
            <w:tcW w:w="4957" w:type="dxa"/>
          </w:tcPr>
          <w:p w:rsidR="007C35E5" w:rsidRPr="003B6E20" w:rsidRDefault="007C35E5" w:rsidP="0048025A">
            <w:pPr>
              <w:pStyle w:val="a4"/>
              <w:shd w:val="clear" w:color="auto" w:fill="FFFFFF"/>
              <w:spacing w:after="120" w:line="240" w:lineRule="auto"/>
              <w:ind w:left="0" w:firstLine="426"/>
              <w:contextualSpacing w:val="0"/>
              <w:jc w:val="both"/>
              <w:rPr>
                <w:rFonts w:ascii="Times New Roman" w:hAnsi="Times New Roman" w:cs="Times New Roman"/>
                <w:i/>
                <w:sz w:val="24"/>
                <w:szCs w:val="24"/>
              </w:rPr>
            </w:pPr>
            <w:r w:rsidRPr="003B6E20">
              <w:rPr>
                <w:rFonts w:ascii="Times New Roman" w:hAnsi="Times New Roman" w:cs="Times New Roman"/>
                <w:i/>
                <w:sz w:val="24"/>
                <w:szCs w:val="24"/>
              </w:rPr>
              <w:lastRenderedPageBreak/>
              <w:t>Щодо пропозицій змін до законодавства України</w:t>
            </w:r>
          </w:p>
        </w:tc>
        <w:tc>
          <w:tcPr>
            <w:tcW w:w="10347" w:type="dxa"/>
            <w:shd w:val="clear" w:color="auto" w:fill="auto"/>
          </w:tcPr>
          <w:p w:rsidR="00A72C6D" w:rsidRPr="003B6E20" w:rsidRDefault="00A72C6D" w:rsidP="0048025A">
            <w:pPr>
              <w:spacing w:after="120"/>
              <w:ind w:firstLine="426"/>
              <w:jc w:val="both"/>
              <w:rPr>
                <w:lang w:val="uk-UA"/>
              </w:rPr>
            </w:pPr>
            <w:r w:rsidRPr="003B6E20">
              <w:rPr>
                <w:lang w:val="uk-UA"/>
              </w:rPr>
              <w:t>Зазначені норми знайшли своє відображення в урядовому проекті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який 01 липня 2021 року прийнято Верховною Радою України у першому читанні.</w:t>
            </w:r>
          </w:p>
          <w:p w:rsidR="004F7D94" w:rsidRPr="003B6E20" w:rsidRDefault="00A72C6D" w:rsidP="0048025A">
            <w:pPr>
              <w:pStyle w:val="3"/>
              <w:shd w:val="clear" w:color="auto" w:fill="FFFFFF"/>
              <w:spacing w:before="0" w:after="120"/>
              <w:ind w:firstLine="426"/>
              <w:jc w:val="both"/>
              <w:textAlignment w:val="baseline"/>
              <w:outlineLvl w:val="2"/>
              <w:rPr>
                <w:rFonts w:ascii="Times New Roman" w:eastAsia="Times New Roman" w:hAnsi="Times New Roman" w:cs="Times New Roman"/>
                <w:color w:val="auto"/>
                <w:lang w:val="uk-UA"/>
              </w:rPr>
            </w:pPr>
            <w:r w:rsidRPr="003B6E20">
              <w:rPr>
                <w:rFonts w:ascii="Times New Roman" w:eastAsia="Times New Roman" w:hAnsi="Times New Roman" w:cs="Times New Roman"/>
                <w:color w:val="auto"/>
                <w:lang w:val="uk-UA"/>
              </w:rPr>
              <w:t xml:space="preserve">Крім того, проект Закону України </w:t>
            </w:r>
            <w:r w:rsidR="004F7D94" w:rsidRPr="003B6E20">
              <w:rPr>
                <w:rFonts w:ascii="Times New Roman" w:eastAsia="Times New Roman" w:hAnsi="Times New Roman" w:cs="Times New Roman"/>
                <w:color w:val="auto"/>
                <w:lang w:val="uk-UA"/>
              </w:rPr>
              <w:t>«Про внесення змін до Бюджетного кодексу України щодо створення державного фонду підтримки медицини, спорту, освіти, культури та науки» (реєстр. №</w:t>
            </w:r>
            <w:r w:rsidR="00DE5EA3" w:rsidRPr="003B6E20">
              <w:rPr>
                <w:rFonts w:ascii="Times New Roman" w:eastAsia="Times New Roman" w:hAnsi="Times New Roman" w:cs="Times New Roman"/>
                <w:color w:val="auto"/>
                <w:lang w:val="uk-UA"/>
              </w:rPr>
              <w:t> </w:t>
            </w:r>
            <w:r w:rsidR="004F7D94" w:rsidRPr="003B6E20">
              <w:rPr>
                <w:rFonts w:ascii="Times New Roman" w:eastAsia="Times New Roman" w:hAnsi="Times New Roman" w:cs="Times New Roman"/>
                <w:color w:val="auto"/>
                <w:lang w:val="uk-UA"/>
              </w:rPr>
              <w:t>5073 від 16.02.2021</w:t>
            </w:r>
            <w:r w:rsidR="006F495F" w:rsidRPr="003B6E20">
              <w:rPr>
                <w:rFonts w:ascii="Times New Roman" w:eastAsia="Times New Roman" w:hAnsi="Times New Roman" w:cs="Times New Roman"/>
                <w:color w:val="auto"/>
                <w:lang w:val="uk-UA"/>
              </w:rPr>
              <w:t xml:space="preserve"> та законодавче унормування в частині розширення джерел фінансування органами місцевого самоврядування заходів з організації та забезпечення безпеки дорожнього руху </w:t>
            </w:r>
            <w:r w:rsidR="002D3A81" w:rsidRPr="003B6E20">
              <w:rPr>
                <w:rFonts w:ascii="Times New Roman" w:eastAsia="Times New Roman" w:hAnsi="Times New Roman" w:cs="Times New Roman"/>
                <w:color w:val="auto"/>
                <w:lang w:val="uk-UA"/>
              </w:rPr>
              <w:t>враховано</w:t>
            </w:r>
            <w:r w:rsidR="006F495F" w:rsidRPr="003B6E20">
              <w:rPr>
                <w:rFonts w:ascii="Times New Roman" w:eastAsia="Times New Roman" w:hAnsi="Times New Roman" w:cs="Times New Roman"/>
                <w:color w:val="auto"/>
                <w:lang w:val="uk-UA"/>
              </w:rPr>
              <w:t xml:space="preserve"> у проекті Закону України «Про внесення змін до Бюджетного кодексу України», який буде подано разом із проектом Закону України «Про Державний бюджет України на 2022 рік».</w:t>
            </w:r>
          </w:p>
        </w:tc>
      </w:tr>
      <w:tr w:rsidR="003B6E20" w:rsidRPr="00701A85" w:rsidTr="00C51098">
        <w:tc>
          <w:tcPr>
            <w:tcW w:w="4957" w:type="dxa"/>
          </w:tcPr>
          <w:p w:rsidR="007C35E5" w:rsidRPr="003B6E20" w:rsidRDefault="007C35E5" w:rsidP="0048025A">
            <w:pPr>
              <w:pStyle w:val="a4"/>
              <w:shd w:val="clear" w:color="auto" w:fill="FFFFFF"/>
              <w:spacing w:after="120" w:line="240" w:lineRule="auto"/>
              <w:ind w:left="0" w:firstLine="426"/>
              <w:contextualSpacing w:val="0"/>
              <w:jc w:val="both"/>
              <w:rPr>
                <w:rFonts w:ascii="Times New Roman" w:hAnsi="Times New Roman" w:cs="Times New Roman"/>
                <w:i/>
                <w:sz w:val="24"/>
                <w:szCs w:val="24"/>
              </w:rPr>
            </w:pPr>
            <w:r w:rsidRPr="003B6E20">
              <w:rPr>
                <w:rFonts w:ascii="Times New Roman" w:hAnsi="Times New Roman" w:cs="Times New Roman"/>
                <w:i/>
                <w:sz w:val="24"/>
                <w:szCs w:val="24"/>
              </w:rPr>
              <w:t>Щодо державної політики у сфері реінтеграції тимчасово окупованих територій</w:t>
            </w:r>
          </w:p>
        </w:tc>
        <w:tc>
          <w:tcPr>
            <w:tcW w:w="10347" w:type="dxa"/>
          </w:tcPr>
          <w:p w:rsidR="007C35E5" w:rsidRPr="003B6E20" w:rsidRDefault="00FF4586" w:rsidP="0048025A">
            <w:pPr>
              <w:spacing w:after="120"/>
              <w:ind w:firstLine="426"/>
              <w:jc w:val="both"/>
              <w:rPr>
                <w:lang w:val="uk-UA"/>
              </w:rPr>
            </w:pPr>
            <w:r w:rsidRPr="003B6E20">
              <w:rPr>
                <w:lang w:val="uk-UA"/>
              </w:rPr>
              <w:t xml:space="preserve">Для реалізації державної політики у сфері реінтеграції тимчасово окупованих територій у проекті Державного бюджету України на 2022 рік Міністерству з питань реінтеграції тимчасово окупованих територій як головному розпоряднику передбачено видатки в обсязі 996,2 млн гривень. </w:t>
            </w:r>
          </w:p>
        </w:tc>
      </w:tr>
      <w:tr w:rsidR="003B6E20" w:rsidRPr="003B6E20" w:rsidTr="00C51098">
        <w:tc>
          <w:tcPr>
            <w:tcW w:w="4957" w:type="dxa"/>
          </w:tcPr>
          <w:p w:rsidR="007C35E5" w:rsidRPr="003B6E20" w:rsidRDefault="007C35E5" w:rsidP="0048025A">
            <w:pPr>
              <w:pStyle w:val="a4"/>
              <w:shd w:val="clear" w:color="auto" w:fill="FFFFFF"/>
              <w:spacing w:after="120" w:line="240" w:lineRule="auto"/>
              <w:ind w:left="0" w:firstLine="426"/>
              <w:contextualSpacing w:val="0"/>
              <w:jc w:val="both"/>
              <w:rPr>
                <w:rFonts w:ascii="Times New Roman" w:hAnsi="Times New Roman" w:cs="Times New Roman"/>
                <w:i/>
                <w:sz w:val="24"/>
                <w:szCs w:val="24"/>
              </w:rPr>
            </w:pPr>
            <w:r w:rsidRPr="003B6E20">
              <w:rPr>
                <w:rFonts w:ascii="Times New Roman" w:hAnsi="Times New Roman" w:cs="Times New Roman"/>
                <w:i/>
                <w:sz w:val="24"/>
                <w:szCs w:val="24"/>
              </w:rPr>
              <w:t>Щодо всеукраїнського перепису населення</w:t>
            </w:r>
          </w:p>
        </w:tc>
        <w:tc>
          <w:tcPr>
            <w:tcW w:w="10347" w:type="dxa"/>
          </w:tcPr>
          <w:p w:rsidR="007C35E5" w:rsidRPr="003B6E20" w:rsidRDefault="0033044C" w:rsidP="0048025A">
            <w:pPr>
              <w:spacing w:after="120"/>
              <w:ind w:firstLine="426"/>
              <w:jc w:val="both"/>
              <w:rPr>
                <w:lang w:val="uk-UA"/>
              </w:rPr>
            </w:pPr>
            <w:r w:rsidRPr="003B6E20">
              <w:rPr>
                <w:lang w:val="uk-UA"/>
              </w:rPr>
              <w:t xml:space="preserve">В проекті державного бюджету на 2022 рік Міністерству цифрової трансформації України враховані видатки у сумі </w:t>
            </w:r>
            <w:r w:rsidR="008135F5" w:rsidRPr="003B6E20">
              <w:rPr>
                <w:lang w:val="uk-UA"/>
              </w:rPr>
              <w:t>4</w:t>
            </w:r>
            <w:r w:rsidRPr="003B6E20">
              <w:rPr>
                <w:lang w:val="uk-UA"/>
              </w:rPr>
              <w:t>00 млн грн для інформаційно-технологічного забезпечення проведення Всеукраїнського перепису населення.</w:t>
            </w:r>
            <w:r w:rsidR="003F1405" w:rsidRPr="003B6E20">
              <w:rPr>
                <w:b/>
                <w:lang w:val="uk-UA"/>
              </w:rPr>
              <w:t xml:space="preserve"> </w:t>
            </w:r>
          </w:p>
        </w:tc>
      </w:tr>
      <w:tr w:rsidR="003B6E20" w:rsidRPr="003B6E20" w:rsidTr="00B92BA3">
        <w:tc>
          <w:tcPr>
            <w:tcW w:w="15304" w:type="dxa"/>
            <w:gridSpan w:val="2"/>
          </w:tcPr>
          <w:p w:rsidR="007C35E5" w:rsidRPr="003B6E20" w:rsidRDefault="007C35E5" w:rsidP="0048025A">
            <w:pPr>
              <w:spacing w:after="120"/>
              <w:ind w:firstLine="426"/>
              <w:jc w:val="center"/>
              <w:rPr>
                <w:lang w:val="uk-UA"/>
              </w:rPr>
            </w:pPr>
            <w:r w:rsidRPr="003B6E20">
              <w:rPr>
                <w:b/>
                <w:lang w:val="uk-UA"/>
              </w:rPr>
              <w:t>Рекомендації Верховної Ради України щодо бюджетної політики</w:t>
            </w:r>
          </w:p>
        </w:tc>
      </w:tr>
      <w:tr w:rsidR="003B6E20" w:rsidRPr="003B6E20" w:rsidTr="00C83FDE">
        <w:tc>
          <w:tcPr>
            <w:tcW w:w="4957" w:type="dxa"/>
            <w:tcBorders>
              <w:bottom w:val="single" w:sz="4" w:space="0" w:color="auto"/>
            </w:tcBorders>
          </w:tcPr>
          <w:p w:rsidR="007C35E5" w:rsidRPr="003B6E20" w:rsidRDefault="007C35E5" w:rsidP="0048025A">
            <w:pPr>
              <w:shd w:val="clear" w:color="auto" w:fill="FFFFFF"/>
              <w:tabs>
                <w:tab w:val="left" w:pos="589"/>
              </w:tabs>
              <w:autoSpaceDE w:val="0"/>
              <w:autoSpaceDN w:val="0"/>
              <w:adjustRightInd w:val="0"/>
              <w:spacing w:after="120"/>
              <w:ind w:firstLine="426"/>
              <w:jc w:val="both"/>
              <w:rPr>
                <w:lang w:val="uk-UA"/>
              </w:rPr>
            </w:pPr>
            <w:r w:rsidRPr="003B6E20">
              <w:rPr>
                <w:lang w:val="uk-UA"/>
              </w:rPr>
              <w:t xml:space="preserve">Кабінету Міністрів України при підготовці проекту Закону України про </w:t>
            </w:r>
            <w:r w:rsidRPr="003B6E20">
              <w:rPr>
                <w:lang w:val="uk-UA"/>
              </w:rPr>
              <w:lastRenderedPageBreak/>
              <w:t>Державний бюджет України на 2022 рік і складанні Бюджетної декларації на 2023 – 2025 роки опрацювати та вжити заходів з вирішення питань щодо:</w:t>
            </w:r>
          </w:p>
        </w:tc>
        <w:tc>
          <w:tcPr>
            <w:tcW w:w="10347" w:type="dxa"/>
            <w:tcBorders>
              <w:bottom w:val="single" w:sz="4" w:space="0" w:color="auto"/>
            </w:tcBorders>
          </w:tcPr>
          <w:p w:rsidR="007C35E5" w:rsidRPr="003B6E20" w:rsidRDefault="007C35E5" w:rsidP="0048025A">
            <w:pPr>
              <w:spacing w:after="120"/>
              <w:ind w:firstLine="426"/>
              <w:jc w:val="both"/>
              <w:rPr>
                <w:lang w:val="uk-UA"/>
              </w:rPr>
            </w:pPr>
          </w:p>
        </w:tc>
      </w:tr>
      <w:tr w:rsidR="003B6E20" w:rsidRPr="003B6E20" w:rsidTr="00C83FDE">
        <w:tc>
          <w:tcPr>
            <w:tcW w:w="4957" w:type="dxa"/>
            <w:tcBorders>
              <w:bottom w:val="dotted" w:sz="4" w:space="0" w:color="auto"/>
            </w:tcBorders>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збільшення доходів проекту державного бюджету порівняно з відповідними показниками, передбаченими у Бюджетній декларації на 2022 – 2024 роки, з урахуванням:</w:t>
            </w:r>
          </w:p>
        </w:tc>
        <w:tc>
          <w:tcPr>
            <w:tcW w:w="10347" w:type="dxa"/>
            <w:tcBorders>
              <w:bottom w:val="dotted" w:sz="4" w:space="0" w:color="auto"/>
            </w:tcBorders>
          </w:tcPr>
          <w:p w:rsidR="007C35E5" w:rsidRPr="003B6E20" w:rsidRDefault="007C35E5" w:rsidP="0048025A">
            <w:pPr>
              <w:spacing w:after="120"/>
              <w:ind w:firstLine="426"/>
              <w:jc w:val="both"/>
              <w:rPr>
                <w:lang w:val="uk-UA"/>
              </w:rPr>
            </w:pPr>
          </w:p>
        </w:tc>
      </w:tr>
      <w:tr w:rsidR="003B6E20" w:rsidRPr="003B6E20" w:rsidTr="00C83FDE">
        <w:tc>
          <w:tcPr>
            <w:tcW w:w="4957" w:type="dxa"/>
            <w:tcBorders>
              <w:top w:val="dotted" w:sz="4" w:space="0" w:color="auto"/>
              <w:bottom w:val="dotted" w:sz="4" w:space="0" w:color="auto"/>
              <w:right w:val="single"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lang w:val="uk-UA"/>
              </w:rPr>
            </w:pPr>
            <w:r w:rsidRPr="003B6E20">
              <w:rPr>
                <w:lang w:val="uk-UA" w:eastAsia="uk-UA"/>
              </w:rPr>
              <w:t>вжиття заходів щодо погашення податкового боргу платників податків перед бюджетом, зниження рівня тіньової економіки (включаючи руйнування схем мінімізації податкових зобов’язань, запобігання та протидію контрабанді, запобігання незаконному відшкодуванню податку на додану вартість та відмиванню коштів через офшорні зони);</w:t>
            </w:r>
          </w:p>
        </w:tc>
        <w:tc>
          <w:tcPr>
            <w:tcW w:w="10347" w:type="dxa"/>
            <w:tcBorders>
              <w:top w:val="dotted" w:sz="4" w:space="0" w:color="auto"/>
              <w:left w:val="single" w:sz="4" w:space="0" w:color="auto"/>
              <w:bottom w:val="dotted" w:sz="4" w:space="0" w:color="auto"/>
            </w:tcBorders>
          </w:tcPr>
          <w:p w:rsidR="007C35E5" w:rsidRPr="003B6E20" w:rsidRDefault="007C35E5" w:rsidP="0048025A">
            <w:pPr>
              <w:spacing w:after="120"/>
              <w:ind w:firstLine="426"/>
              <w:jc w:val="both"/>
              <w:rPr>
                <w:lang w:val="uk-UA"/>
              </w:rPr>
            </w:pPr>
            <w:r w:rsidRPr="003B6E20">
              <w:rPr>
                <w:lang w:val="uk-UA"/>
              </w:rPr>
              <w:t xml:space="preserve">Відповідно до бюджетного законодавства бюджет формується на реалістичних </w:t>
            </w:r>
            <w:proofErr w:type="spellStart"/>
            <w:r w:rsidRPr="003B6E20">
              <w:rPr>
                <w:lang w:val="uk-UA"/>
              </w:rPr>
              <w:t>макропоказниках</w:t>
            </w:r>
            <w:proofErr w:type="spellEnd"/>
            <w:r w:rsidRPr="003B6E20">
              <w:rPr>
                <w:lang w:val="uk-UA"/>
              </w:rPr>
              <w:t xml:space="preserve"> та розрахунках надходжень бюджету відповідно до затверджених </w:t>
            </w:r>
            <w:proofErr w:type="spellStart"/>
            <w:r w:rsidRPr="003B6E20">
              <w:rPr>
                <w:lang w:val="uk-UA"/>
              </w:rPr>
              <w:t>методик</w:t>
            </w:r>
            <w:proofErr w:type="spellEnd"/>
            <w:r w:rsidRPr="003B6E20">
              <w:rPr>
                <w:lang w:val="uk-UA"/>
              </w:rPr>
              <w:t xml:space="preserve"> та правил (пункт 5 частини першої статті 7 Бюджетного кодексу</w:t>
            </w:r>
            <w:r w:rsidR="00560F5F" w:rsidRPr="003B6E20">
              <w:rPr>
                <w:lang w:val="uk-UA"/>
              </w:rPr>
              <w:t xml:space="preserve"> України</w:t>
            </w:r>
            <w:r w:rsidRPr="003B6E20">
              <w:rPr>
                <w:lang w:val="uk-UA"/>
              </w:rPr>
              <w:t xml:space="preserve">). </w:t>
            </w:r>
          </w:p>
          <w:p w:rsidR="007C35E5" w:rsidRPr="003B6E20" w:rsidRDefault="007C35E5" w:rsidP="0048025A">
            <w:pPr>
              <w:spacing w:after="120"/>
              <w:ind w:firstLine="426"/>
              <w:jc w:val="both"/>
              <w:rPr>
                <w:lang w:val="uk-UA"/>
              </w:rPr>
            </w:pPr>
            <w:r w:rsidRPr="003B6E20">
              <w:rPr>
                <w:lang w:val="uk-UA"/>
              </w:rPr>
              <w:t xml:space="preserve">Міністерство фінансів України прогнозує обсяги доходів на підставі основних прогнозних </w:t>
            </w:r>
            <w:proofErr w:type="spellStart"/>
            <w:r w:rsidRPr="003B6E20">
              <w:rPr>
                <w:lang w:val="uk-UA"/>
              </w:rPr>
              <w:t>макропоказників</w:t>
            </w:r>
            <w:proofErr w:type="spellEnd"/>
            <w:r w:rsidRPr="003B6E20">
              <w:rPr>
                <w:lang w:val="uk-UA"/>
              </w:rPr>
              <w:t xml:space="preserve"> на середньостроковий період та аналізу виконання бюджету у попередніх і поточному бюджетних періодах, які включають в себе також погашення податкового боргу та фактичні результати роботи контролюючих органів щодо зниження рівня тіньової економіки у поточному бюджетному році. </w:t>
            </w:r>
          </w:p>
          <w:p w:rsidR="007C35E5" w:rsidRPr="003B6E20" w:rsidRDefault="007C35E5" w:rsidP="0048025A">
            <w:pPr>
              <w:spacing w:after="120"/>
              <w:ind w:firstLine="426"/>
              <w:jc w:val="both"/>
              <w:rPr>
                <w:lang w:val="uk-UA"/>
              </w:rPr>
            </w:pPr>
            <w:r w:rsidRPr="003B6E20">
              <w:rPr>
                <w:lang w:val="uk-UA"/>
              </w:rPr>
              <w:t xml:space="preserve">В той же час, збільшення доходів проекту державного бюджету на наступний рік виходячи з припущень щодо можливих результатів такої роботи у 2022 році призведе до порушення бюджетного законодавства, а саме – визначення недостовірних обсягів бюджетних коштів при плануванні бюджетних показників (пункт 3 частини першої статті 116 Бюджетного кодексу України), розбалансування державного бюджету 2022 року та збільшення його дефіциту. </w:t>
            </w:r>
          </w:p>
        </w:tc>
      </w:tr>
      <w:tr w:rsidR="003B6E20" w:rsidRPr="003B6E20" w:rsidTr="00C83FDE">
        <w:tc>
          <w:tcPr>
            <w:tcW w:w="4957" w:type="dxa"/>
            <w:tcBorders>
              <w:top w:val="dotted" w:sz="4" w:space="0" w:color="auto"/>
              <w:bottom w:val="single" w:sz="4" w:space="0" w:color="auto"/>
              <w:right w:val="single"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lang w:val="uk-UA"/>
              </w:rPr>
            </w:pPr>
            <w:r w:rsidRPr="003B6E20">
              <w:rPr>
                <w:lang w:val="uk-UA" w:eastAsia="uk-UA"/>
              </w:rPr>
              <w:t xml:space="preserve">стану розгляду і прийняття законопроектів, спрямованих на </w:t>
            </w:r>
            <w:r w:rsidRPr="003B6E20">
              <w:rPr>
                <w:lang w:val="uk-UA"/>
              </w:rPr>
              <w:t>забезпечення збалансованості бюджетних надходжень;</w:t>
            </w:r>
          </w:p>
        </w:tc>
        <w:tc>
          <w:tcPr>
            <w:tcW w:w="10347" w:type="dxa"/>
            <w:tcBorders>
              <w:top w:val="dotted" w:sz="4" w:space="0" w:color="auto"/>
              <w:left w:val="single" w:sz="4" w:space="0" w:color="auto"/>
              <w:bottom w:val="single" w:sz="4" w:space="0" w:color="auto"/>
            </w:tcBorders>
          </w:tcPr>
          <w:p w:rsidR="007C35E5" w:rsidRPr="003B6E20" w:rsidRDefault="007C35E5" w:rsidP="0048025A">
            <w:pPr>
              <w:spacing w:after="120"/>
              <w:ind w:firstLine="426"/>
              <w:jc w:val="both"/>
              <w:rPr>
                <w:lang w:val="uk-UA"/>
              </w:rPr>
            </w:pPr>
            <w:r w:rsidRPr="003B6E20">
              <w:rPr>
                <w:lang w:val="uk-UA"/>
              </w:rPr>
              <w:t>Проект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Верховною Радою України 01.07.2021 прийнято лише у першому читанні.</w:t>
            </w:r>
          </w:p>
          <w:p w:rsidR="007C35E5" w:rsidRPr="003B6E20" w:rsidRDefault="007C35E5" w:rsidP="0048025A">
            <w:pPr>
              <w:spacing w:after="120"/>
              <w:ind w:firstLine="426"/>
              <w:jc w:val="both"/>
              <w:rPr>
                <w:lang w:val="uk-UA"/>
              </w:rPr>
            </w:pPr>
            <w:r w:rsidRPr="003B6E20">
              <w:rPr>
                <w:lang w:val="uk-UA"/>
              </w:rPr>
              <w:t xml:space="preserve"> Одночасно, Рахунковою палатою України у Висновках про результати аналізу річного звіту про виконання Закону України «Про Державний бюджет України на 2020 рік» (рішення від </w:t>
            </w:r>
            <w:r w:rsidRPr="003B6E20">
              <w:rPr>
                <w:lang w:val="uk-UA"/>
              </w:rPr>
              <w:lastRenderedPageBreak/>
              <w:t xml:space="preserve">08.04.2021 № 7-1) рекомендовано відмовитися від практики врахування у проекті закону про державний бюджет як дохідних джерел платежів, справляння яких не унормовано. </w:t>
            </w:r>
          </w:p>
          <w:p w:rsidR="007C35E5" w:rsidRPr="003B6E20" w:rsidRDefault="007C35E5" w:rsidP="0048025A">
            <w:pPr>
              <w:spacing w:after="120"/>
              <w:ind w:firstLine="426"/>
              <w:jc w:val="both"/>
              <w:rPr>
                <w:lang w:val="uk-UA"/>
              </w:rPr>
            </w:pPr>
            <w:r w:rsidRPr="003B6E20">
              <w:rPr>
                <w:lang w:val="uk-UA"/>
              </w:rPr>
              <w:t xml:space="preserve">При цьому, Верховною Радою України доручено Кабінету Міністрів України вжити заходів для недопущення порушень бюджетного законодавства у поточному і наступних бюджетних періодах та для реалізації відповідних пропозицій Рахункової палати України (постанова Верховної Ради України від 18.06.2021 № 1567-IX «Про звіт про виконання Закону України «Про Державний бюджет України на 2020 рік»). </w:t>
            </w:r>
          </w:p>
          <w:p w:rsidR="007C35E5" w:rsidRPr="003B6E20" w:rsidRDefault="007C35E5" w:rsidP="0048025A">
            <w:pPr>
              <w:spacing w:after="120"/>
              <w:ind w:firstLine="426"/>
              <w:jc w:val="both"/>
              <w:rPr>
                <w:lang w:val="uk-UA"/>
              </w:rPr>
            </w:pPr>
            <w:r w:rsidRPr="003B6E20">
              <w:rPr>
                <w:lang w:val="uk-UA"/>
              </w:rPr>
              <w:t>Враховуючи викладене, у доходах проекту державного бюджету враховано вплив тих законопроектів, які були схвалені Верховною Радою України в цілому як закони, та матимуть чинність у 2022 році.</w:t>
            </w:r>
            <w:r w:rsidR="003F1405" w:rsidRPr="003B6E20">
              <w:rPr>
                <w:b/>
                <w:lang w:val="uk-UA"/>
              </w:rPr>
              <w:t xml:space="preserve"> </w:t>
            </w:r>
          </w:p>
        </w:tc>
      </w:tr>
      <w:tr w:rsidR="003B6E20" w:rsidRPr="003B6E20" w:rsidTr="00C83FDE">
        <w:tc>
          <w:tcPr>
            <w:tcW w:w="4957" w:type="dxa"/>
            <w:tcBorders>
              <w:bottom w:val="dotted"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highlight w:val="yellow"/>
                <w:lang w:val="uk-UA"/>
              </w:rPr>
            </w:pPr>
            <w:r w:rsidRPr="003B6E20">
              <w:rPr>
                <w:lang w:val="uk-UA"/>
              </w:rPr>
              <w:lastRenderedPageBreak/>
              <w:t>розгляду разом з Національним банком України можливості збільшення планового показника коштів, що перераховуються Національним банком України відповідно до Закону України «Про Національний банк України», на 2022 рік;</w:t>
            </w:r>
          </w:p>
        </w:tc>
        <w:tc>
          <w:tcPr>
            <w:tcW w:w="10347" w:type="dxa"/>
            <w:tcBorders>
              <w:bottom w:val="dotted" w:sz="4" w:space="0" w:color="auto"/>
            </w:tcBorders>
          </w:tcPr>
          <w:p w:rsidR="00DE5EA3" w:rsidRPr="003B6E20" w:rsidRDefault="00DE3A45" w:rsidP="0048025A">
            <w:pPr>
              <w:spacing w:after="120"/>
              <w:ind w:firstLine="426"/>
              <w:jc w:val="both"/>
              <w:rPr>
                <w:lang w:val="uk-UA"/>
              </w:rPr>
            </w:pPr>
            <w:r w:rsidRPr="003B6E20">
              <w:rPr>
                <w:lang w:val="uk-UA"/>
              </w:rPr>
              <w:t xml:space="preserve">За розрахунками </w:t>
            </w:r>
            <w:r w:rsidR="00807DFA" w:rsidRPr="003B6E20">
              <w:rPr>
                <w:lang w:val="uk-UA"/>
              </w:rPr>
              <w:t xml:space="preserve">Міністерства фінансів України </w:t>
            </w:r>
            <w:r w:rsidRPr="003B6E20">
              <w:rPr>
                <w:lang w:val="uk-UA"/>
              </w:rPr>
              <w:t>надходження від НБУ можуть сягати щонайменше 24 млрд гривень</w:t>
            </w:r>
            <w:r w:rsidR="00DE5EA3" w:rsidRPr="003B6E20">
              <w:rPr>
                <w:lang w:val="uk-UA"/>
              </w:rPr>
              <w:t>.</w:t>
            </w:r>
          </w:p>
          <w:p w:rsidR="007C35E5" w:rsidRPr="003B6E20" w:rsidRDefault="00DE3A45" w:rsidP="0048025A">
            <w:pPr>
              <w:spacing w:after="120"/>
              <w:ind w:firstLine="426"/>
              <w:jc w:val="both"/>
              <w:rPr>
                <w:lang w:val="uk-UA"/>
              </w:rPr>
            </w:pPr>
            <w:r w:rsidRPr="003B6E20">
              <w:rPr>
                <w:lang w:val="uk-UA"/>
              </w:rPr>
              <w:t xml:space="preserve">Статтею 15 проекту Закону України «Про Державний бюджет України на 2022 рік» встановлено, що у 2022 році Національний банк України після підтвердження зовнішнім аудитом та затвердження Радою Національного банку України річної фінансової звітності та формування Національним банком України резервів у порядку та розмірах, визначених </w:t>
            </w:r>
            <w:hyperlink r:id="rId8" w:tgtFrame="_blank" w:history="1">
              <w:r w:rsidRPr="003B6E20">
                <w:rPr>
                  <w:lang w:val="uk-UA"/>
                </w:rPr>
                <w:t>Законом України</w:t>
              </w:r>
            </w:hyperlink>
            <w:r w:rsidR="00447F74" w:rsidRPr="003B6E20">
              <w:rPr>
                <w:lang w:val="uk-UA"/>
              </w:rPr>
              <w:t xml:space="preserve"> «Про Національний банк України»</w:t>
            </w:r>
            <w:r w:rsidRPr="003B6E20">
              <w:rPr>
                <w:lang w:val="uk-UA"/>
              </w:rPr>
              <w:t xml:space="preserve">, перераховує до Державного бюджету України кошти на загальну суму не менш як 24 434 000 тис. гривень. </w:t>
            </w:r>
          </w:p>
        </w:tc>
      </w:tr>
      <w:tr w:rsidR="003B6E20" w:rsidRPr="003B6E20" w:rsidTr="00C83FDE">
        <w:tc>
          <w:tcPr>
            <w:tcW w:w="4957" w:type="dxa"/>
            <w:tcBorders>
              <w:top w:val="dotted"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lang w:val="uk-UA"/>
              </w:rPr>
            </w:pPr>
            <w:r w:rsidRPr="003B6E20">
              <w:rPr>
                <w:lang w:val="uk-UA"/>
              </w:rPr>
              <w:t>посилення державного контролю за цільовим використанням спеціальних дозволів на користування надрами, насамперед щодо видобутку нафти, природного газу, газового конденсату, а також за повнотою і своєчасністю надходження відповідної рентної плати до державного бюджету, забезпечивши належну систему моніторингу обсягів видобутку та взаємодію між відповідними державними органами;</w:t>
            </w:r>
          </w:p>
        </w:tc>
        <w:tc>
          <w:tcPr>
            <w:tcW w:w="10347" w:type="dxa"/>
            <w:tcBorders>
              <w:top w:val="dotted" w:sz="4" w:space="0" w:color="auto"/>
            </w:tcBorders>
          </w:tcPr>
          <w:p w:rsidR="007C35E5" w:rsidRPr="003B6E20" w:rsidRDefault="007C35E5" w:rsidP="0048025A">
            <w:pPr>
              <w:spacing w:after="120"/>
              <w:ind w:firstLine="426"/>
              <w:jc w:val="both"/>
              <w:rPr>
                <w:lang w:val="uk-UA"/>
              </w:rPr>
            </w:pPr>
            <w:r w:rsidRPr="003B6E20">
              <w:rPr>
                <w:lang w:val="uk-UA"/>
              </w:rPr>
              <w:t xml:space="preserve">Питання щодо посилення державного контролю за цільовим використанням спеціальних дозволів на користування надрами не є предметом регулювання закону про Державний бюджет України. </w:t>
            </w:r>
          </w:p>
          <w:p w:rsidR="007C35E5" w:rsidRPr="003B6E20" w:rsidRDefault="007C35E5" w:rsidP="0048025A">
            <w:pPr>
              <w:spacing w:after="120"/>
              <w:ind w:firstLine="426"/>
              <w:jc w:val="both"/>
              <w:rPr>
                <w:lang w:val="uk-UA"/>
              </w:rPr>
            </w:pP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розвитку експорту товарів (робіт, послуг) українського походження та підвищення їх конкурентоспроможності на світовому ринку шляхом стимулювання експортного кредитування, забезпечивши належне функціонування приватного акціонерного товариства «Експортно-кредитне агентство» та його операційну спроможність;</w:t>
            </w:r>
          </w:p>
        </w:tc>
        <w:tc>
          <w:tcPr>
            <w:tcW w:w="10347" w:type="dxa"/>
          </w:tcPr>
          <w:p w:rsidR="007C35E5" w:rsidRPr="003B6E20" w:rsidRDefault="007C35E5" w:rsidP="0048025A">
            <w:pPr>
              <w:spacing w:after="120"/>
              <w:ind w:firstLine="426"/>
              <w:jc w:val="both"/>
              <w:rPr>
                <w:lang w:val="uk-UA"/>
              </w:rPr>
            </w:pPr>
            <w:r w:rsidRPr="003B6E20">
              <w:rPr>
                <w:lang w:val="uk-UA"/>
              </w:rPr>
              <w:t xml:space="preserve">Статутний капітал приватного акціонерного товариства «Експортно-кредитне агентство» (далі – ЕКА) складає 2 млрд грн, який був сформований за рахунок коштів державного бюджету у 2018 році – 200 млн грн та у 2021 році - 1,8 млрд грн шляхом обміну акцій товариства на ОВДП (постанова КМУ від 29.03.2021 №268). </w:t>
            </w:r>
          </w:p>
          <w:p w:rsidR="007C35E5" w:rsidRPr="003B6E20" w:rsidRDefault="007C35E5" w:rsidP="0048025A">
            <w:pPr>
              <w:spacing w:after="120"/>
              <w:ind w:firstLine="426"/>
              <w:jc w:val="both"/>
              <w:rPr>
                <w:lang w:val="uk-UA"/>
              </w:rPr>
            </w:pPr>
            <w:r w:rsidRPr="003B6E20">
              <w:rPr>
                <w:lang w:val="uk-UA"/>
              </w:rPr>
              <w:t xml:space="preserve">Крім того, у 2019 році у державному бюджеті передбачались видатки на заходи із створення та організацію функціонування ЕКА (КПКВК 1201570) у розмірі 79,29 млн гривень. </w:t>
            </w:r>
          </w:p>
          <w:p w:rsidR="007C35E5" w:rsidRPr="003B6E20" w:rsidRDefault="007C35E5" w:rsidP="0048025A">
            <w:pPr>
              <w:spacing w:after="120"/>
              <w:ind w:firstLine="426"/>
              <w:jc w:val="both"/>
              <w:rPr>
                <w:lang w:val="uk-UA"/>
              </w:rPr>
            </w:pPr>
            <w:r w:rsidRPr="003B6E20">
              <w:rPr>
                <w:lang w:val="uk-UA"/>
              </w:rPr>
              <w:t>Водночас, лише в поточному році ЕКА створено систему корпоративного управління та прийнято нормативно-правові акти необхідні для здійснення діяльності ЕКА відповідно до законодавства.</w:t>
            </w:r>
          </w:p>
          <w:p w:rsidR="007C35E5" w:rsidRPr="003B6E20" w:rsidRDefault="007C35E5" w:rsidP="0048025A">
            <w:pPr>
              <w:spacing w:after="120"/>
              <w:ind w:firstLine="426"/>
              <w:jc w:val="both"/>
              <w:rPr>
                <w:lang w:val="uk-UA"/>
              </w:rPr>
            </w:pPr>
            <w:r w:rsidRPr="003B6E20">
              <w:rPr>
                <w:lang w:val="uk-UA"/>
              </w:rPr>
              <w:t xml:space="preserve"> Враховуючи викладене, вважаємо, що статутний капітал ЕКА на сьогодні є достатнім для належного функціонування ЕКА.</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забезпечення імпортозаміщення, залучення інвестицій у нові виробництва і розвиток промисловості України, зокрема запровадивши інструмент локалізації у публічних </w:t>
            </w:r>
            <w:proofErr w:type="spellStart"/>
            <w:r w:rsidRPr="003B6E20">
              <w:rPr>
                <w:rFonts w:ascii="Times New Roman" w:eastAsia="Times New Roman" w:hAnsi="Times New Roman" w:cs="Times New Roman"/>
                <w:sz w:val="24"/>
                <w:szCs w:val="24"/>
                <w:lang w:eastAsia="ru-RU"/>
              </w:rPr>
              <w:t>закупівлях</w:t>
            </w:r>
            <w:proofErr w:type="spellEnd"/>
            <w:r w:rsidRPr="003B6E20">
              <w:rPr>
                <w:rFonts w:ascii="Times New Roman" w:eastAsia="Times New Roman" w:hAnsi="Times New Roman" w:cs="Times New Roman"/>
                <w:sz w:val="24"/>
                <w:szCs w:val="24"/>
                <w:lang w:eastAsia="ru-RU"/>
              </w:rPr>
              <w:t>;</w:t>
            </w:r>
          </w:p>
        </w:tc>
        <w:tc>
          <w:tcPr>
            <w:tcW w:w="10347" w:type="dxa"/>
          </w:tcPr>
          <w:p w:rsidR="0016541A" w:rsidRPr="003B6E20" w:rsidRDefault="0016541A" w:rsidP="0048025A">
            <w:pPr>
              <w:spacing w:after="120"/>
              <w:ind w:firstLine="459"/>
              <w:jc w:val="both"/>
              <w:rPr>
                <w:lang w:val="uk-UA"/>
              </w:rPr>
            </w:pPr>
            <w:r w:rsidRPr="003B6E20">
              <w:rPr>
                <w:lang w:val="uk-UA"/>
              </w:rPr>
              <w:t xml:space="preserve">За рахунок коштів держбюджету передбачається фінансування завдань та заходів державних цільових програм, що пов’язані з реформуванням та розвитком оборонно-промислового комплексу, зокрема, через бюджетну програму Міністерства з питань стратегічних галузей промисловості України. </w:t>
            </w:r>
          </w:p>
          <w:p w:rsidR="0016541A" w:rsidRPr="003B6E20" w:rsidRDefault="0016541A" w:rsidP="0048025A">
            <w:pPr>
              <w:spacing w:after="120"/>
              <w:ind w:firstLine="461"/>
              <w:jc w:val="both"/>
              <w:rPr>
                <w:lang w:val="uk-UA"/>
              </w:rPr>
            </w:pPr>
            <w:r w:rsidRPr="003B6E20">
              <w:rPr>
                <w:lang w:val="uk-UA"/>
              </w:rPr>
              <w:t xml:space="preserve">При цьому, в рамках реалізації відповідної державної цільової програми з реформування та розвитку ОПК виконуватимуться зокрема заходи, що пов’язані у тому числі з імпортозаміщенням.  </w:t>
            </w:r>
          </w:p>
          <w:p w:rsidR="007C35E5" w:rsidRPr="003B6E20" w:rsidRDefault="0016541A" w:rsidP="00807DFA">
            <w:pPr>
              <w:spacing w:after="120"/>
              <w:ind w:firstLine="426"/>
              <w:jc w:val="both"/>
              <w:rPr>
                <w:lang w:val="uk-UA"/>
              </w:rPr>
            </w:pPr>
            <w:r w:rsidRPr="003B6E20">
              <w:rPr>
                <w:lang w:val="uk-UA"/>
              </w:rPr>
              <w:t xml:space="preserve">У 2022 році передбачається Міністерству з питань стратегічних галузей промисловості України бюджетну програму за КПКВК 2601030 «Виконання державних цільових програм реформування та розвитку оборонно-промислового комплексу, розроблення, освоєння і впровадження нових технологій, нарощування наявних виробничих </w:t>
            </w:r>
            <w:proofErr w:type="spellStart"/>
            <w:r w:rsidRPr="003B6E20">
              <w:rPr>
                <w:lang w:val="uk-UA"/>
              </w:rPr>
              <w:t>потужностей</w:t>
            </w:r>
            <w:proofErr w:type="spellEnd"/>
            <w:r w:rsidRPr="003B6E20">
              <w:rPr>
                <w:lang w:val="uk-UA"/>
              </w:rPr>
              <w:t xml:space="preserve"> для виготовлення продукції оборонного призначення» в межах видатків розвитку по </w:t>
            </w:r>
            <w:r w:rsidR="00DE5EA3" w:rsidRPr="003B6E20">
              <w:rPr>
                <w:lang w:val="uk-UA"/>
              </w:rPr>
              <w:t>загальному фонду у сумі 2</w:t>
            </w:r>
            <w:r w:rsidR="00807DFA" w:rsidRPr="003B6E20">
              <w:rPr>
                <w:lang w:val="uk-UA"/>
              </w:rPr>
              <w:t> </w:t>
            </w:r>
            <w:r w:rsidR="00DE5EA3" w:rsidRPr="003B6E20">
              <w:rPr>
                <w:lang w:val="uk-UA"/>
              </w:rPr>
              <w:t>530,0 </w:t>
            </w:r>
            <w:r w:rsidRPr="003B6E20">
              <w:rPr>
                <w:lang w:val="uk-UA"/>
              </w:rPr>
              <w:t>млн</w:t>
            </w:r>
            <w:r w:rsidR="00DE5EA3" w:rsidRPr="003B6E20">
              <w:rPr>
                <w:lang w:val="uk-UA"/>
              </w:rPr>
              <w:t> </w:t>
            </w:r>
            <w:r w:rsidRPr="003B6E20">
              <w:rPr>
                <w:lang w:val="uk-UA"/>
              </w:rPr>
              <w:t xml:space="preserve">гривень. </w:t>
            </w:r>
          </w:p>
        </w:tc>
      </w:tr>
      <w:tr w:rsidR="003B6E20" w:rsidRPr="003B6E20" w:rsidTr="0051226A">
        <w:tc>
          <w:tcPr>
            <w:tcW w:w="4957" w:type="dxa"/>
            <w:shd w:val="clear" w:color="auto" w:fill="auto"/>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створення індустріальних парків з податковими стимулами для нових виробничих і науково-дослідних підприємств;</w:t>
            </w:r>
          </w:p>
        </w:tc>
        <w:tc>
          <w:tcPr>
            <w:tcW w:w="10347" w:type="dxa"/>
          </w:tcPr>
          <w:p w:rsidR="007C35E5" w:rsidRPr="003B6E20" w:rsidRDefault="00472A30" w:rsidP="0048025A">
            <w:pPr>
              <w:spacing w:after="120"/>
              <w:ind w:firstLine="426"/>
              <w:jc w:val="both"/>
              <w:rPr>
                <w:lang w:val="uk-UA"/>
              </w:rPr>
            </w:pPr>
            <w:r w:rsidRPr="003B6E20">
              <w:rPr>
                <w:lang w:val="uk-UA"/>
              </w:rPr>
              <w:t xml:space="preserve">Верховною Радою України </w:t>
            </w:r>
            <w:r w:rsidR="007C35E5" w:rsidRPr="003B6E20">
              <w:rPr>
                <w:lang w:val="uk-UA"/>
              </w:rPr>
              <w:t>07</w:t>
            </w:r>
            <w:r w:rsidRPr="003B6E20">
              <w:rPr>
                <w:lang w:val="uk-UA"/>
              </w:rPr>
              <w:t xml:space="preserve"> вересня </w:t>
            </w:r>
            <w:r w:rsidR="007C35E5" w:rsidRPr="003B6E20">
              <w:rPr>
                <w:lang w:val="uk-UA"/>
              </w:rPr>
              <w:t>2021</w:t>
            </w:r>
            <w:r w:rsidRPr="003B6E20">
              <w:rPr>
                <w:lang w:val="uk-UA"/>
              </w:rPr>
              <w:t xml:space="preserve"> року </w:t>
            </w:r>
            <w:r w:rsidR="007C35E5" w:rsidRPr="003B6E20">
              <w:rPr>
                <w:lang w:val="uk-UA"/>
              </w:rPr>
              <w:t xml:space="preserve"> прийнято законопроект від 10.12.2020 (реєстр</w:t>
            </w:r>
            <w:r w:rsidR="00560F5F" w:rsidRPr="003B6E20">
              <w:rPr>
                <w:lang w:val="uk-UA"/>
              </w:rPr>
              <w:t>.</w:t>
            </w:r>
            <w:r w:rsidR="007C35E5" w:rsidRPr="003B6E20">
              <w:rPr>
                <w:lang w:val="uk-UA"/>
              </w:rPr>
              <w:t xml:space="preserve"> №4416-1) «Про в</w:t>
            </w:r>
            <w:r w:rsidRPr="003B6E20">
              <w:rPr>
                <w:lang w:val="uk-UA"/>
              </w:rPr>
              <w:t>несення змін до Закону України «</w:t>
            </w:r>
            <w:r w:rsidR="007C35E5" w:rsidRPr="003B6E20">
              <w:rPr>
                <w:lang w:val="uk-UA"/>
              </w:rPr>
              <w:t>Про індустріальні парки</w:t>
            </w:r>
            <w:r w:rsidRPr="003B6E20">
              <w:rPr>
                <w:lang w:val="uk-UA"/>
              </w:rPr>
              <w:t>»</w:t>
            </w:r>
            <w:r w:rsidR="007C35E5" w:rsidRPr="003B6E20">
              <w:rPr>
                <w:lang w:val="uk-UA"/>
              </w:rPr>
              <w:t>, спрямованих на залучення інвестицій в промисловий сектор економіки шляхом запровадження стимулів в індустріальних парках», який передбачає функціонування індустріальних парків.</w:t>
            </w:r>
          </w:p>
          <w:p w:rsidR="007C35E5" w:rsidRPr="003B6E20" w:rsidRDefault="007C35E5" w:rsidP="0048025A">
            <w:pPr>
              <w:spacing w:after="120"/>
              <w:ind w:firstLine="426"/>
              <w:jc w:val="both"/>
              <w:rPr>
                <w:lang w:val="uk-UA"/>
              </w:rPr>
            </w:pPr>
            <w:r w:rsidRPr="003B6E20">
              <w:rPr>
                <w:lang w:val="uk-UA"/>
              </w:rPr>
              <w:lastRenderedPageBreak/>
              <w:t>П</w:t>
            </w:r>
            <w:r w:rsidR="00472A30" w:rsidRPr="003B6E20">
              <w:rPr>
                <w:lang w:val="uk-UA"/>
              </w:rPr>
              <w:t>ідпунктом 3 пункту 3 розділу ІІ</w:t>
            </w:r>
            <w:r w:rsidRPr="003B6E20">
              <w:rPr>
                <w:lang w:val="uk-UA"/>
              </w:rPr>
              <w:t xml:space="preserve"> Прикінцевих положень передбачено, зокрема, під час підготовки проекту Закону України про Державний бюджет України на 2022 рік передбачити видатки в сумі не менше 2 000</w:t>
            </w:r>
            <w:r w:rsidR="00560F5F" w:rsidRPr="003B6E20">
              <w:rPr>
                <w:lang w:val="uk-UA"/>
              </w:rPr>
              <w:t> </w:t>
            </w:r>
            <w:r w:rsidRPr="003B6E20">
              <w:rPr>
                <w:lang w:val="uk-UA"/>
              </w:rPr>
              <w:t>000</w:t>
            </w:r>
            <w:r w:rsidR="00560F5F" w:rsidRPr="003B6E20">
              <w:rPr>
                <w:lang w:val="uk-UA"/>
              </w:rPr>
              <w:t>,0 тис.</w:t>
            </w:r>
            <w:r w:rsidRPr="003B6E20">
              <w:rPr>
                <w:lang w:val="uk-UA"/>
              </w:rPr>
              <w:t xml:space="preserve"> гривень.  </w:t>
            </w:r>
          </w:p>
          <w:p w:rsidR="007C35E5" w:rsidRPr="003B6E20" w:rsidRDefault="007C35E5" w:rsidP="0048025A">
            <w:pPr>
              <w:spacing w:after="120"/>
              <w:ind w:firstLine="426"/>
              <w:jc w:val="both"/>
              <w:rPr>
                <w:lang w:val="uk-UA"/>
              </w:rPr>
            </w:pPr>
            <w:r w:rsidRPr="003B6E20">
              <w:rPr>
                <w:lang w:val="uk-UA"/>
              </w:rPr>
              <w:t xml:space="preserve">Однак, бюджетний запит щодо розподілу зазначених коштів до Міністерства фінансів </w:t>
            </w:r>
            <w:r w:rsidR="00AC2AA2" w:rsidRPr="003B6E20">
              <w:rPr>
                <w:lang w:val="uk-UA"/>
              </w:rPr>
              <w:t xml:space="preserve">України </w:t>
            </w:r>
            <w:r w:rsidRPr="003B6E20">
              <w:rPr>
                <w:lang w:val="uk-UA"/>
              </w:rPr>
              <w:t>не надходив.</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затвердження Стратегії управління державним боргом на 2022 – 2024 роки та плану заходів з її реалізації (з визначенням основних завдань боргової політики до 2025 року, відповідних інструментів, показників та індикаторів оцінки результативності);</w:t>
            </w:r>
          </w:p>
        </w:tc>
        <w:tc>
          <w:tcPr>
            <w:tcW w:w="10347" w:type="dxa"/>
          </w:tcPr>
          <w:p w:rsidR="007077CF" w:rsidRPr="003B6E20" w:rsidRDefault="007C35E5" w:rsidP="0048025A">
            <w:pPr>
              <w:spacing w:after="120"/>
              <w:ind w:firstLine="426"/>
              <w:jc w:val="both"/>
              <w:rPr>
                <w:lang w:val="uk-UA"/>
              </w:rPr>
            </w:pPr>
            <w:r w:rsidRPr="003B6E20">
              <w:rPr>
                <w:lang w:val="uk-UA"/>
              </w:rPr>
              <w:t>Стратегія управління державним боргом на 2022 – 2024 роки розроблена Міністерством фінансів України та найближчим часом буде направлена на розгляд Кабінету Міністрів України.</w:t>
            </w:r>
          </w:p>
          <w:p w:rsidR="007C35E5" w:rsidRPr="003B6E20" w:rsidRDefault="007077CF" w:rsidP="0048025A">
            <w:pPr>
              <w:spacing w:after="120"/>
              <w:ind w:firstLine="426"/>
              <w:jc w:val="both"/>
              <w:rPr>
                <w:lang w:val="uk-UA"/>
              </w:rPr>
            </w:pPr>
            <w:r w:rsidRPr="003B6E20">
              <w:rPr>
                <w:lang w:val="uk-UA"/>
              </w:rPr>
              <w:t>На даний час проект Стратегії знаходиться на розгляді в зацікавлених міністерствах та відомствах.</w:t>
            </w:r>
            <w:r w:rsidR="007C35E5" w:rsidRPr="003B6E20">
              <w:rPr>
                <w:lang w:val="uk-UA"/>
              </w:rPr>
              <w:t xml:space="preserve">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можливості здійснення правочинів з державними цінними паперами  з метою зниження навантаження на державний бюджет у наступних бюджетних періодах;</w:t>
            </w:r>
          </w:p>
        </w:tc>
        <w:tc>
          <w:tcPr>
            <w:tcW w:w="10347" w:type="dxa"/>
          </w:tcPr>
          <w:p w:rsidR="007C35E5" w:rsidRPr="003B6E20" w:rsidRDefault="007C35E5" w:rsidP="0048025A">
            <w:pPr>
              <w:spacing w:after="120"/>
              <w:ind w:firstLine="426"/>
              <w:jc w:val="both"/>
              <w:rPr>
                <w:lang w:val="uk-UA"/>
              </w:rPr>
            </w:pPr>
            <w:r w:rsidRPr="003B6E20">
              <w:rPr>
                <w:lang w:val="uk-UA"/>
              </w:rPr>
              <w:t>Статтею 32 проекту Закону України «Про Державний бюджет України на 2022 рік» пропонується надати Міністерству фінансів України право здійснювати правочини з державними деривативами, включаючи їх обмін, випуск, купівлю, викуп та продаж, що дозволить зменшити видатки за виплатами за державними деривативами в наступних бюджетних періодах.</w:t>
            </w:r>
          </w:p>
          <w:p w:rsidR="007C35E5" w:rsidRPr="003B6E20" w:rsidRDefault="007C35E5" w:rsidP="0048025A">
            <w:pPr>
              <w:spacing w:after="120"/>
              <w:ind w:firstLine="426"/>
              <w:jc w:val="both"/>
              <w:rPr>
                <w:lang w:val="uk-UA"/>
              </w:rPr>
            </w:pPr>
            <w:r w:rsidRPr="003B6E20">
              <w:rPr>
                <w:lang w:val="uk-UA"/>
              </w:rPr>
              <w:t xml:space="preserve">Здійснення інших правочинів з державним боргом регулюється нормами Бюджетного кодексу України, тому відсутня потреба в дублюванні таких положень у законі.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визначення переліку кредитів (позик), що залучаються державою до спеціального фонду державного бюджету від іноземних держав, іноземних фінансових установ і міжнародних фінансових організацій для реалізації інвестиційних проектів (з урахуванням стану укладання/ратифікації відповідних кредитних договорів, планів з реалізації таких проектів, інституційної і організаційної готовності до впровадження нових проектів) для </w:t>
            </w:r>
            <w:r w:rsidRPr="003B6E20">
              <w:rPr>
                <w:rFonts w:ascii="Times New Roman" w:eastAsia="Times New Roman" w:hAnsi="Times New Roman" w:cs="Times New Roman"/>
                <w:sz w:val="24"/>
                <w:szCs w:val="24"/>
                <w:lang w:eastAsia="ru-RU"/>
              </w:rPr>
              <w:lastRenderedPageBreak/>
              <w:t>забезпечення повноти і ефективності використання відповідних коштів;</w:t>
            </w:r>
          </w:p>
        </w:tc>
        <w:tc>
          <w:tcPr>
            <w:tcW w:w="10347" w:type="dxa"/>
          </w:tcPr>
          <w:p w:rsidR="007C35E5" w:rsidRPr="003B6E20" w:rsidRDefault="007C35E5" w:rsidP="0048025A">
            <w:pPr>
              <w:spacing w:after="120"/>
              <w:ind w:firstLine="426"/>
              <w:jc w:val="both"/>
              <w:rPr>
                <w:b/>
                <w:highlight w:val="yellow"/>
                <w:lang w:val="uk-UA"/>
              </w:rPr>
            </w:pPr>
            <w:r w:rsidRPr="003B6E20">
              <w:rPr>
                <w:lang w:val="uk-UA"/>
              </w:rPr>
              <w:lastRenderedPageBreak/>
              <w:t>Додаток №8 до проекту Закону України «Про Державний бюджет України на 2022 рік» визначає перелік кредитів (позик), що залучаються державою до спеціального фонду державного бюджету від іноземних держав, іноземних фінансових установ і міжнародних фінансових організацій для реалізац</w:t>
            </w:r>
            <w:r w:rsidR="000B77C7" w:rsidRPr="003B6E20">
              <w:rPr>
                <w:lang w:val="uk-UA"/>
              </w:rPr>
              <w:t>ії інвестиційних проектів, який сформовано на підставі пропозицій головних розпорядників бюджетних коштів з урахуванням стану укладання/ратифікації кредитних договорів, інституційної та організаційної готовності до впровадження нових проектів, планів з реалізації проектів, фактичних і прогнозованих обсягів вибірки за ними</w:t>
            </w:r>
            <w:r w:rsidR="000B134B" w:rsidRPr="003B6E20">
              <w:rPr>
                <w:lang w:val="uk-UA"/>
              </w:rPr>
              <w:t xml:space="preserve"> в межах граничного обсягу дефіциту спеціального фонду державного бюджету (зовнішні запозичення)</w:t>
            </w:r>
            <w:r w:rsidR="000B77C7" w:rsidRPr="003B6E20">
              <w:rPr>
                <w:lang w:val="uk-UA"/>
              </w:rPr>
              <w:t>.</w:t>
            </w:r>
            <w:r w:rsidRPr="003B6E20">
              <w:rPr>
                <w:lang w:val="uk-UA"/>
              </w:rPr>
              <w:t xml:space="preserve"> </w:t>
            </w:r>
          </w:p>
        </w:tc>
      </w:tr>
      <w:tr w:rsidR="003B6E20" w:rsidRPr="00701A85" w:rsidTr="00807DFA">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збереження плати за ліцензії на провадження діяльності у сфері організації та проведення азартних ігор і за ліцензії на випуск та проведення лотерей у складі спеціального фонду державного бюджету із спрямуванням на реалізацію бюджетних програм у сфері охорони здоров’я, освіти, науки, культури і спорту;</w:t>
            </w:r>
          </w:p>
        </w:tc>
        <w:tc>
          <w:tcPr>
            <w:tcW w:w="10347" w:type="dxa"/>
            <w:shd w:val="clear" w:color="auto" w:fill="auto"/>
          </w:tcPr>
          <w:p w:rsidR="00802826" w:rsidRPr="003B6E20" w:rsidRDefault="00802826" w:rsidP="0048025A">
            <w:pPr>
              <w:spacing w:after="120"/>
              <w:ind w:firstLine="426"/>
              <w:jc w:val="both"/>
              <w:rPr>
                <w:lang w:val="uk-UA"/>
              </w:rPr>
            </w:pPr>
            <w:r w:rsidRPr="003B6E20">
              <w:rPr>
                <w:lang w:val="uk-UA"/>
              </w:rPr>
              <w:t xml:space="preserve">Зазначені норми знайшли своє відображення в урядовому законопроекті </w:t>
            </w:r>
            <w:r w:rsidR="00807DFA" w:rsidRPr="003B6E20">
              <w:rPr>
                <w:lang w:val="uk-UA"/>
              </w:rPr>
              <w:t xml:space="preserve">«Про внесення змін до Бюджетного кодексу України» та, який включає законопроект </w:t>
            </w:r>
            <w:r w:rsidRPr="003B6E20">
              <w:rPr>
                <w:lang w:val="uk-UA"/>
              </w:rPr>
              <w:t>«Про внесення змін до Бюджетного кодексу України щодо створення державного фонду підтримки медицини, спорту, освіти, культури та науки» (реєстр. № 5073 від 16.02.2021)</w:t>
            </w:r>
            <w:r w:rsidR="00807DFA" w:rsidRPr="003B6E20">
              <w:rPr>
                <w:lang w:val="uk-UA"/>
              </w:rPr>
              <w:t xml:space="preserve"> та</w:t>
            </w:r>
            <w:r w:rsidRPr="003B6E20">
              <w:rPr>
                <w:lang w:val="uk-UA"/>
              </w:rPr>
              <w:t>, який буде подано разом із проектом Закону України «Про Державний бюджет України на 2022 рік».</w:t>
            </w:r>
          </w:p>
          <w:p w:rsidR="007C35E5" w:rsidRPr="003B6E20" w:rsidRDefault="007C35E5" w:rsidP="0048025A">
            <w:pPr>
              <w:spacing w:after="120"/>
              <w:ind w:firstLine="461"/>
              <w:jc w:val="both"/>
              <w:rPr>
                <w:lang w:val="uk-UA"/>
              </w:rPr>
            </w:pPr>
            <w:r w:rsidRPr="003B6E20">
              <w:rPr>
                <w:lang w:val="uk-UA"/>
              </w:rPr>
              <w:t>Відповідно у проекті держбюджету на 2022 рік враховані видатки Міністерству молоді та спорту України</w:t>
            </w:r>
            <w:r w:rsidR="00AC2AA2" w:rsidRPr="003B6E20">
              <w:rPr>
                <w:lang w:val="uk-UA"/>
              </w:rPr>
              <w:t>,</w:t>
            </w:r>
            <w:r w:rsidRPr="003B6E20">
              <w:rPr>
                <w:lang w:val="uk-UA"/>
              </w:rPr>
              <w:t xml:space="preserve"> Міністерству культури та</w:t>
            </w:r>
            <w:r w:rsidR="00AC2AA2" w:rsidRPr="003B6E20">
              <w:rPr>
                <w:lang w:val="uk-UA"/>
              </w:rPr>
              <w:t xml:space="preserve"> інформаційної політики України, Міністерству освіти і науки України, Міністерству охорони здоров’я України.</w:t>
            </w:r>
          </w:p>
        </w:tc>
      </w:tr>
      <w:tr w:rsidR="003B6E20" w:rsidRPr="003B6E20" w:rsidTr="00807DFA">
        <w:tc>
          <w:tcPr>
            <w:tcW w:w="4957" w:type="dxa"/>
          </w:tcPr>
          <w:p w:rsidR="007C35E5" w:rsidRPr="003B6E20" w:rsidRDefault="007C35E5" w:rsidP="0048025A">
            <w:pPr>
              <w:pStyle w:val="a4"/>
              <w:numPr>
                <w:ilvl w:val="0"/>
                <w:numId w:val="1"/>
              </w:numPr>
              <w:shd w:val="clear" w:color="auto" w:fill="FFFFFF"/>
              <w:tabs>
                <w:tab w:val="left" w:pos="589"/>
                <w:tab w:val="left" w:pos="1276"/>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перегляду джерел формування та напрямів використання спеціального фонду державного бюджету, включаючи оцінку наявних законодавчих ініціатив щодо закріплення цільового спрямування бюджетних коштів, виходячи з аналізу практики застосування чинних норм законодавства, ефективності управління відповідними коштами та зважаючи на необхідність збереження спроможності своєчасного проведення за загальним фондом державного бюджету обов’язкових загальносуспільних витрат у повному обсязі; </w:t>
            </w:r>
          </w:p>
        </w:tc>
        <w:tc>
          <w:tcPr>
            <w:tcW w:w="10347" w:type="dxa"/>
            <w:shd w:val="clear" w:color="auto" w:fill="auto"/>
          </w:tcPr>
          <w:p w:rsidR="007C35E5" w:rsidRPr="003B6E20" w:rsidRDefault="00802826" w:rsidP="0048025A">
            <w:pPr>
              <w:spacing w:after="120"/>
              <w:ind w:firstLine="426"/>
              <w:jc w:val="both"/>
              <w:rPr>
                <w:lang w:val="uk-UA"/>
              </w:rPr>
            </w:pPr>
            <w:r w:rsidRPr="003B6E20">
              <w:rPr>
                <w:lang w:val="uk-UA"/>
              </w:rPr>
              <w:t xml:space="preserve">Формування за надходженнями </w:t>
            </w:r>
            <w:r w:rsidR="007077CF" w:rsidRPr="003B6E20">
              <w:rPr>
                <w:lang w:val="uk-UA"/>
              </w:rPr>
              <w:t>та напрямками використання коштів спеціального фонду визначається законодавством України.</w:t>
            </w:r>
          </w:p>
          <w:p w:rsidR="007077CF" w:rsidRPr="003B6E20" w:rsidRDefault="007077CF" w:rsidP="0048025A">
            <w:pPr>
              <w:spacing w:after="120"/>
              <w:ind w:firstLine="426"/>
              <w:jc w:val="both"/>
              <w:rPr>
                <w:highlight w:val="yellow"/>
                <w:lang w:val="uk-UA"/>
              </w:rPr>
            </w:pPr>
            <w:r w:rsidRPr="003B6E20">
              <w:rPr>
                <w:lang w:val="uk-UA"/>
              </w:rPr>
              <w:t xml:space="preserve">В середньостроковій перспективі проводиться робота щодо аналізу надходжень та витрат коштів спеціального фонду державного бюджету щодо їх оптимізації.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збільшення прожиткового мінімуму для основних соціальних і демографічних груп населення та державних соціальних гарантій і стандартів, які визначаються на його основі, з урахуванням прогнозного індексу споживчих цін (з </w:t>
            </w:r>
            <w:r w:rsidRPr="003B6E20">
              <w:rPr>
                <w:rFonts w:ascii="Times New Roman" w:eastAsia="Times New Roman" w:hAnsi="Times New Roman" w:cs="Times New Roman"/>
                <w:sz w:val="24"/>
                <w:szCs w:val="24"/>
                <w:lang w:eastAsia="ru-RU"/>
              </w:rPr>
              <w:lastRenderedPageBreak/>
              <w:t>перевищенням на 2 відсоткових пункти), а також з урахуванням прогнозного реального валового внутрішнього продукту (виходячи з фінансових можливостей держави) для поступового наближення прожиткового мінімуму до його фактичного розміру;</w:t>
            </w:r>
          </w:p>
        </w:tc>
        <w:tc>
          <w:tcPr>
            <w:tcW w:w="10347" w:type="dxa"/>
          </w:tcPr>
          <w:p w:rsidR="007C35E5" w:rsidRPr="003B6E20" w:rsidRDefault="007C35E5" w:rsidP="0048025A">
            <w:pPr>
              <w:spacing w:after="120"/>
              <w:ind w:firstLine="426"/>
              <w:jc w:val="both"/>
              <w:rPr>
                <w:lang w:val="uk-UA"/>
              </w:rPr>
            </w:pPr>
            <w:r w:rsidRPr="003B6E20">
              <w:rPr>
                <w:lang w:val="uk-UA"/>
              </w:rPr>
              <w:lastRenderedPageBreak/>
              <w:t xml:space="preserve">Проект Закону України «Про внесення змін до деяких законодавчих актів України щодо врегулювання питань формування прожиткового мінімуму та створення передумов для його підвищення» (реєстр. № 3515 від 20.05.2020), внесений народними депутатами України                                    Г. </w:t>
            </w:r>
            <w:proofErr w:type="spellStart"/>
            <w:r w:rsidRPr="003B6E20">
              <w:rPr>
                <w:lang w:val="uk-UA"/>
              </w:rPr>
              <w:t>Третьяковою</w:t>
            </w:r>
            <w:proofErr w:type="spellEnd"/>
            <w:r w:rsidR="00480435">
              <w:rPr>
                <w:lang w:val="uk-UA"/>
              </w:rPr>
              <w:t xml:space="preserve"> та іншими</w:t>
            </w:r>
            <w:r w:rsidR="00D03230">
              <w:rPr>
                <w:lang w:val="uk-UA"/>
              </w:rPr>
              <w:t xml:space="preserve">, </w:t>
            </w:r>
            <w:r w:rsidRPr="003B6E20">
              <w:rPr>
                <w:lang w:val="uk-UA"/>
              </w:rPr>
              <w:t xml:space="preserve">прийнято Верховною Радою України в першому читанні. </w:t>
            </w:r>
          </w:p>
          <w:p w:rsidR="007C35E5" w:rsidRPr="003B6E20" w:rsidRDefault="007C35E5" w:rsidP="0048025A">
            <w:pPr>
              <w:spacing w:after="120"/>
              <w:ind w:firstLine="426"/>
              <w:jc w:val="both"/>
              <w:rPr>
                <w:lang w:val="uk-UA"/>
              </w:rPr>
            </w:pPr>
            <w:r w:rsidRPr="003B6E20">
              <w:rPr>
                <w:lang w:val="uk-UA"/>
              </w:rPr>
              <w:t xml:space="preserve">До прийняття законодавчого рішення розрахунок прогнозного розміру прожиткового мінімуму на 2022 рік здійснено на підставі затвердженого у Законі України «Про Державний бюджет України </w:t>
            </w:r>
            <w:r w:rsidRPr="003B6E20">
              <w:rPr>
                <w:lang w:val="uk-UA"/>
              </w:rPr>
              <w:lastRenderedPageBreak/>
              <w:t xml:space="preserve">на 2021 рік» розміру прожиткового мінімуму у грудні 2021 року з урахуванням підвищення державного соціального стандарту темпами, що на 2 відсоткових пункти перевищують показник прогнозного індексу споживчих цін, затвердженого постановою Кабінету Міністрів України від 31.05.2021 № 586 «Про схвалення Прогнозу економічного і соціального розвитку України на 2022 – 2024 роки». </w:t>
            </w:r>
          </w:p>
          <w:p w:rsidR="007C35E5" w:rsidRPr="003B6E20" w:rsidRDefault="007C35E5" w:rsidP="0048025A">
            <w:pPr>
              <w:spacing w:after="120"/>
              <w:ind w:firstLine="426"/>
              <w:jc w:val="both"/>
              <w:rPr>
                <w:lang w:val="uk-UA"/>
              </w:rPr>
            </w:pPr>
            <w:r w:rsidRPr="003B6E20">
              <w:rPr>
                <w:lang w:val="uk-UA"/>
              </w:rPr>
              <w:t>Зростання розмірів прожиткового мінімуму відбуватиметься з 1 липня та 1 грудня 2022 року і становитиме на 8,2 відсотка (грудень до грудня попереднього року) .</w:t>
            </w:r>
          </w:p>
          <w:p w:rsidR="007C35E5" w:rsidRPr="003B6E20" w:rsidRDefault="007C35E5" w:rsidP="0048025A">
            <w:pPr>
              <w:spacing w:after="120"/>
              <w:ind w:firstLine="426"/>
              <w:jc w:val="both"/>
              <w:rPr>
                <w:lang w:val="uk-UA"/>
              </w:rPr>
            </w:pPr>
            <w:r w:rsidRPr="003B6E20">
              <w:rPr>
                <w:lang w:val="uk-UA"/>
              </w:rPr>
              <w:t xml:space="preserve">Прожитковий мінімум становитиме у 2022 році на одну особу в розрахунку на місяць у розмірі з 1 січня - 2393 гривні, з 1 липня - 2508 гривень, з 1 грудня – 2589 гривень, а для основних соціальних і демографічних груп населення: </w:t>
            </w:r>
          </w:p>
          <w:p w:rsidR="007C35E5" w:rsidRPr="003B6E20" w:rsidRDefault="007C35E5" w:rsidP="0048025A">
            <w:pPr>
              <w:spacing w:after="120"/>
              <w:ind w:firstLine="426"/>
              <w:jc w:val="both"/>
              <w:rPr>
                <w:lang w:val="uk-UA"/>
              </w:rPr>
            </w:pPr>
            <w:r w:rsidRPr="003B6E20">
              <w:rPr>
                <w:lang w:val="uk-UA"/>
              </w:rPr>
              <w:t>дітей віком до 6 років: з 1 січня - 2100 гривень, з 1 липня - 2201 гривня, з 1 грудня - 2272 гривні;</w:t>
            </w:r>
          </w:p>
          <w:p w:rsidR="007C35E5" w:rsidRPr="003B6E20" w:rsidRDefault="007C35E5" w:rsidP="0048025A">
            <w:pPr>
              <w:spacing w:after="120"/>
              <w:ind w:firstLine="426"/>
              <w:jc w:val="both"/>
              <w:rPr>
                <w:lang w:val="uk-UA"/>
              </w:rPr>
            </w:pPr>
            <w:r w:rsidRPr="003B6E20">
              <w:rPr>
                <w:lang w:val="uk-UA"/>
              </w:rPr>
              <w:t xml:space="preserve">дітей віком від 6 до 18 років: з 1 січня - 2618 гривень, з 1 липня – 2744 гривень, з 1 грудня - 2833 гривні; </w:t>
            </w:r>
          </w:p>
          <w:p w:rsidR="007C35E5" w:rsidRPr="003B6E20" w:rsidRDefault="007C35E5" w:rsidP="0048025A">
            <w:pPr>
              <w:spacing w:after="120"/>
              <w:ind w:firstLine="426"/>
              <w:jc w:val="both"/>
              <w:rPr>
                <w:lang w:val="uk-UA"/>
              </w:rPr>
            </w:pPr>
            <w:r w:rsidRPr="003B6E20">
              <w:rPr>
                <w:lang w:val="uk-UA"/>
              </w:rPr>
              <w:t>працездатних осіб: з 1 січня - 2481 гривня, з 1 липня - 2600 гривень, з 1 грудня – 2684 гривень;</w:t>
            </w:r>
          </w:p>
          <w:p w:rsidR="007C35E5" w:rsidRPr="003B6E20" w:rsidRDefault="007C35E5" w:rsidP="0048025A">
            <w:pPr>
              <w:spacing w:after="120"/>
              <w:ind w:firstLine="426"/>
              <w:jc w:val="both"/>
              <w:rPr>
                <w:lang w:val="uk-UA"/>
              </w:rPr>
            </w:pPr>
            <w:r w:rsidRPr="003B6E20">
              <w:rPr>
                <w:lang w:val="uk-UA"/>
              </w:rPr>
              <w:t xml:space="preserve">осіб, які втратили працездатність: з 1 січня - 1934 гривні, з 1 липня – 2027 гривень, з 1 грудня - 2093 гривні.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збільшення розміру мінімальної заробітної плати з урахуванням прогнозного індексу споживчих цін (з перевищенням на 2 відсоткових пункти) для створення конкурентних умов на ринку праці та збільшення купівельної спроможності громадян;</w:t>
            </w:r>
          </w:p>
        </w:tc>
        <w:tc>
          <w:tcPr>
            <w:tcW w:w="10347" w:type="dxa"/>
          </w:tcPr>
          <w:p w:rsidR="007C35E5" w:rsidRPr="003B6E20" w:rsidRDefault="007C35E5" w:rsidP="00807DFA">
            <w:pPr>
              <w:spacing w:after="120"/>
              <w:ind w:firstLine="426"/>
              <w:jc w:val="both"/>
              <w:rPr>
                <w:lang w:val="uk-UA"/>
              </w:rPr>
            </w:pPr>
            <w:r w:rsidRPr="003B6E20">
              <w:rPr>
                <w:lang w:val="uk-UA"/>
              </w:rPr>
              <w:t>У проекті Закону України «Про Державний бюджет України на 2022 рік» передбачено підвищення розміру мінімальної заробітної плати на 2022 рік на 8,4 відсотка, тобто вище на 2,2</w:t>
            </w:r>
            <w:r w:rsidR="00807DFA" w:rsidRPr="003B6E20">
              <w:rPr>
                <w:lang w:val="uk-UA"/>
              </w:rPr>
              <w:t> </w:t>
            </w:r>
            <w:r w:rsidRPr="003B6E20">
              <w:rPr>
                <w:lang w:val="uk-UA"/>
              </w:rPr>
              <w:t xml:space="preserve">відсоткові пункти за прогнозний індекс споживчих цін (грудень до грудня попереднього року – 106,2 відсотка).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збільшення розміру посадового окладу працівника І тарифного розряду Єдиної тарифної сітки темпами, не нижчими ніж зростання мінімальної заробітної плати, з </w:t>
            </w:r>
            <w:r w:rsidRPr="003B6E20">
              <w:rPr>
                <w:rFonts w:ascii="Times New Roman" w:eastAsia="Times New Roman" w:hAnsi="Times New Roman" w:cs="Times New Roman"/>
                <w:sz w:val="24"/>
                <w:szCs w:val="24"/>
                <w:lang w:eastAsia="ru-RU"/>
              </w:rPr>
              <w:lastRenderedPageBreak/>
              <w:t>метою поступового скорочення розриву між цими показниками та забезпечення диференціації в оплаті праці залежно від складності та професійності роботи;</w:t>
            </w:r>
          </w:p>
        </w:tc>
        <w:tc>
          <w:tcPr>
            <w:tcW w:w="10347" w:type="dxa"/>
          </w:tcPr>
          <w:p w:rsidR="007C35E5" w:rsidRPr="003B6E20" w:rsidRDefault="007C35E5" w:rsidP="0048025A">
            <w:pPr>
              <w:spacing w:after="120"/>
              <w:ind w:firstLine="426"/>
              <w:jc w:val="both"/>
              <w:rPr>
                <w:lang w:val="uk-UA"/>
              </w:rPr>
            </w:pPr>
            <w:r w:rsidRPr="003B6E20">
              <w:rPr>
                <w:lang w:val="uk-UA"/>
              </w:rPr>
              <w:lastRenderedPageBreak/>
              <w:t xml:space="preserve">У проекті Закону України «Про Державний бюджет України на 2022 рік» передбачено видатки на підвищення розміру посадового окладу працівника І тарифного розряду ЄТС на 8,4 відсотка, тобто вище на 2,2 відсоткові пункти за прогнозний індекс споживчих цін. </w:t>
            </w:r>
          </w:p>
          <w:p w:rsidR="007C35E5" w:rsidRPr="003B6E20" w:rsidRDefault="007C35E5" w:rsidP="0048025A">
            <w:pPr>
              <w:spacing w:after="120"/>
              <w:ind w:firstLine="426"/>
              <w:jc w:val="both"/>
              <w:rPr>
                <w:lang w:val="uk-UA"/>
              </w:rPr>
            </w:pPr>
            <w:r w:rsidRPr="003B6E20">
              <w:rPr>
                <w:lang w:val="uk-UA"/>
              </w:rPr>
              <w:lastRenderedPageBreak/>
              <w:t xml:space="preserve">Враховуючи фінансові можливості бюджету грошовий розрив між мінімальною заробітною платою та посадовим окладом працівника І тарифного розряду ЄТС не зменшено, у порівнянні з поточним роком (44,5 відсотка). </w:t>
            </w:r>
          </w:p>
          <w:p w:rsidR="007C35E5" w:rsidRPr="003B6E20" w:rsidRDefault="007C35E5" w:rsidP="0048025A">
            <w:pPr>
              <w:spacing w:after="120"/>
              <w:ind w:firstLine="426"/>
              <w:jc w:val="both"/>
              <w:rPr>
                <w:lang w:val="uk-UA"/>
              </w:rPr>
            </w:pPr>
            <w:r w:rsidRPr="003B6E20">
              <w:rPr>
                <w:lang w:val="uk-UA"/>
              </w:rPr>
              <w:t>Подальше скорочення вказаного розриву має розглядатися з урахуванням фінансових можливостей бюджету.</w:t>
            </w:r>
            <w:r w:rsidR="003F1405" w:rsidRPr="003B6E20">
              <w:rPr>
                <w:b/>
                <w:lang w:val="uk-UA"/>
              </w:rPr>
              <w:t xml:space="preserve">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визначення умов оплати праці працівників державних органів з урахуванням збільшення розміру посадового окладу працівника І тарифного розряду Єдиної тарифної сітки та розміру мінімальної заробітної плати, зваживши на необхідність виконання вимог частини першої статті 50 Закону України «Про державну службу»;</w:t>
            </w:r>
          </w:p>
        </w:tc>
        <w:tc>
          <w:tcPr>
            <w:tcW w:w="10347" w:type="dxa"/>
          </w:tcPr>
          <w:p w:rsidR="007C35E5" w:rsidRPr="003B6E20" w:rsidRDefault="007C35E5" w:rsidP="0048025A">
            <w:pPr>
              <w:spacing w:after="120"/>
              <w:ind w:firstLine="426"/>
              <w:jc w:val="both"/>
              <w:rPr>
                <w:lang w:val="uk-UA"/>
              </w:rPr>
            </w:pPr>
            <w:r w:rsidRPr="003B6E20">
              <w:rPr>
                <w:lang w:val="uk-UA"/>
              </w:rPr>
              <w:t>Враховуючи фінансові можливості бюджету видатки на оплату праці працівників державних органів  збільшено з урахуванням росту прогнозного індексу споживчих цін 106,2 відсотка.</w:t>
            </w:r>
          </w:p>
          <w:p w:rsidR="007C35E5" w:rsidRPr="003B6E20" w:rsidRDefault="007C35E5" w:rsidP="0048025A">
            <w:pPr>
              <w:spacing w:after="120"/>
              <w:ind w:firstLine="426"/>
              <w:jc w:val="both"/>
              <w:rPr>
                <w:lang w:val="uk-UA"/>
              </w:rPr>
            </w:pPr>
            <w:r w:rsidRPr="003B6E20">
              <w:rPr>
                <w:lang w:val="uk-UA"/>
              </w:rPr>
              <w:t xml:space="preserve">Пропозицій щодо підвищення розмірів посадових окладів працівників державних органів від </w:t>
            </w:r>
            <w:proofErr w:type="spellStart"/>
            <w:r w:rsidRPr="003B6E20">
              <w:rPr>
                <w:lang w:val="uk-UA"/>
              </w:rPr>
              <w:t>Нацдержслужби</w:t>
            </w:r>
            <w:proofErr w:type="spellEnd"/>
            <w:r w:rsidRPr="003B6E20">
              <w:rPr>
                <w:lang w:val="uk-UA"/>
              </w:rPr>
              <w:t xml:space="preserve"> не надходило.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передбачення реалістичного обсягу видатків державного бюджету для Пенсійного фонду України (з урахуванням фінансових ресурсів державного бюджету та власних надходжень цього Фонду), мінімізувавши залучення протягом бюджетного періоду коштів єдиного казначейського рахунку для покриття тимчасових касових розривів цього Фонду; </w:t>
            </w:r>
          </w:p>
        </w:tc>
        <w:tc>
          <w:tcPr>
            <w:tcW w:w="10347" w:type="dxa"/>
          </w:tcPr>
          <w:p w:rsidR="007C35E5" w:rsidRPr="003B6E20" w:rsidRDefault="007C35E5" w:rsidP="0048025A">
            <w:pPr>
              <w:spacing w:after="120"/>
              <w:ind w:firstLine="426"/>
              <w:jc w:val="both"/>
              <w:rPr>
                <w:lang w:val="uk-UA"/>
              </w:rPr>
            </w:pPr>
            <w:r w:rsidRPr="003B6E20">
              <w:rPr>
                <w:lang w:val="uk-UA"/>
              </w:rPr>
              <w:t xml:space="preserve">У проекті Закону України «Про Державний бюджет України на 2022 рік» обсяг трансферту, який надається з державного бюджету Пенсійному фонду України збільшено порівняно із показниками врахованими у Бюджетній декларації на 5,3 млрд грн і визначено у сумі 200,6 млрд гривень. </w:t>
            </w:r>
          </w:p>
          <w:p w:rsidR="007C35E5" w:rsidRPr="003B6E20" w:rsidRDefault="007C35E5" w:rsidP="0048025A">
            <w:pPr>
              <w:spacing w:after="120"/>
              <w:ind w:firstLine="426"/>
              <w:jc w:val="both"/>
              <w:rPr>
                <w:lang w:val="uk-UA"/>
              </w:rPr>
            </w:pPr>
            <w:r w:rsidRPr="003B6E20">
              <w:rPr>
                <w:lang w:val="uk-UA"/>
              </w:rPr>
              <w:t xml:space="preserve">Передбачений обсяг видатків державного бюджету для Пенсійного фонду України дозволить забезпечити виплату пенсій, допомог та покриття дефіциту коштів Фонду відповідно до чинного законодавства.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повернення до державного бюджету у середньостроковій перспективі коштів, наданих у 2020 році на поворотній основі Фонду соціального страхування України та Фонду загальнообов’язкового державного соціального страхування України на випадок безробіття;</w:t>
            </w:r>
          </w:p>
        </w:tc>
        <w:tc>
          <w:tcPr>
            <w:tcW w:w="10347" w:type="dxa"/>
          </w:tcPr>
          <w:p w:rsidR="007C35E5" w:rsidRPr="003B6E20" w:rsidRDefault="007C35E5" w:rsidP="0048025A">
            <w:pPr>
              <w:spacing w:after="120"/>
              <w:ind w:firstLine="426"/>
              <w:jc w:val="both"/>
              <w:rPr>
                <w:lang w:val="uk-UA"/>
              </w:rPr>
            </w:pPr>
            <w:r w:rsidRPr="003B6E20">
              <w:rPr>
                <w:lang w:val="uk-UA"/>
              </w:rPr>
              <w:t xml:space="preserve">Враховуючи фінансовий стан фондів який склався у зв’язку із пандемією та </w:t>
            </w:r>
            <w:proofErr w:type="spellStart"/>
            <w:r w:rsidRPr="003B6E20">
              <w:rPr>
                <w:lang w:val="uk-UA"/>
              </w:rPr>
              <w:t>локдаунами</w:t>
            </w:r>
            <w:proofErr w:type="spellEnd"/>
            <w:r w:rsidRPr="003B6E20">
              <w:rPr>
                <w:lang w:val="uk-UA"/>
              </w:rPr>
              <w:t xml:space="preserve">, а також різким зростанням страхових виплат по тимчасовій втраті працездатності повернення до державного бюджету у 2022 році коштів наданих у 2020 році на поворотній основі, за інформацією фондів загальнообов’язкового державного соціального страхування та центральних органів виконавчої влади, що здійснюють державний нагляд за діяльністю фондів не вбачається можливим.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підвищення у середньостроковій перспективі розміру допомоги при народженні дитини з можливою диференціацією такого розміру залежно від кількості дітей у сім’ї;</w:t>
            </w:r>
          </w:p>
        </w:tc>
        <w:tc>
          <w:tcPr>
            <w:tcW w:w="10347" w:type="dxa"/>
          </w:tcPr>
          <w:p w:rsidR="007C35E5" w:rsidRPr="003B6E20" w:rsidRDefault="007C35E5" w:rsidP="0048025A">
            <w:pPr>
              <w:spacing w:after="120"/>
              <w:ind w:firstLine="426"/>
              <w:jc w:val="both"/>
              <w:rPr>
                <w:lang w:val="uk-UA"/>
              </w:rPr>
            </w:pPr>
            <w:r w:rsidRPr="003B6E20">
              <w:rPr>
                <w:lang w:val="uk-UA"/>
              </w:rPr>
              <w:t xml:space="preserve">Питання підвищення розміру допомоги при народженні дитини законодавчо не вирішено. На сьогодні у Верховній Раді України зареєстровано 4 </w:t>
            </w:r>
            <w:proofErr w:type="spellStart"/>
            <w:r w:rsidRPr="003B6E20">
              <w:rPr>
                <w:lang w:val="uk-UA"/>
              </w:rPr>
              <w:t>законопроекта</w:t>
            </w:r>
            <w:proofErr w:type="spellEnd"/>
            <w:r w:rsidRPr="003B6E20">
              <w:rPr>
                <w:lang w:val="uk-UA"/>
              </w:rPr>
              <w:t xml:space="preserve"> про внесення змін до Закону України «Про державну допомогу сім’ям з дітьми» (реєстр. № 5585, № 5585-1, № 5585-2,                              № 5585- 3).</w:t>
            </w:r>
            <w:r w:rsidR="003F1405" w:rsidRPr="003B6E20">
              <w:rPr>
                <w:b/>
                <w:lang w:val="uk-UA"/>
              </w:rPr>
              <w:t xml:space="preserve">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формування обсягу видатків державного бюджету на реалізацію програми державних гарантій медичного обслуговування населення у середньостроковому періоді відповідно до вимог Закону України «Про державні фінансові гарантії медичного обслуговування населення», здійснюючи фінансове забезпечення надання медичних послуг та лікарських засобів за тарифами, що відповідатимуть реальній вартості медичних послуг та лікарських засобів і враховуватимуть підвищення заробітних плат медичним працівникам, передбачене положеннями Указу Президента України від 18 червня 2021 року № 261 «Про заходи щодо підвищення конкурентоспроможності закладів охорони здоров’я та забезпечення додаткових гарантій для медичних працівників»;</w:t>
            </w:r>
          </w:p>
        </w:tc>
        <w:tc>
          <w:tcPr>
            <w:tcW w:w="10347" w:type="dxa"/>
          </w:tcPr>
          <w:p w:rsidR="007C35E5" w:rsidRPr="003B6E20" w:rsidRDefault="007C35E5" w:rsidP="0048025A">
            <w:pPr>
              <w:spacing w:after="120"/>
              <w:ind w:firstLine="426"/>
              <w:jc w:val="both"/>
              <w:rPr>
                <w:bCs/>
                <w:lang w:val="uk-UA"/>
              </w:rPr>
            </w:pPr>
            <w:r w:rsidRPr="003B6E20">
              <w:rPr>
                <w:bCs/>
                <w:lang w:val="uk-UA"/>
              </w:rPr>
              <w:t>З метою реалізації державної політики у частині створення умов для ефективного і доступного для всіх громадян медичного обслуговування видатки на охорону здоров'я щорічно збільшуються виходячи з можливостей доходної частини бюджету.</w:t>
            </w:r>
          </w:p>
          <w:p w:rsidR="007C35E5" w:rsidRPr="003B6E20" w:rsidRDefault="007C35E5" w:rsidP="0048025A">
            <w:pPr>
              <w:spacing w:after="120"/>
              <w:ind w:firstLine="426"/>
              <w:jc w:val="both"/>
              <w:rPr>
                <w:lang w:val="uk-UA"/>
              </w:rPr>
            </w:pPr>
            <w:r w:rsidRPr="003B6E20">
              <w:rPr>
                <w:lang w:val="uk-UA"/>
              </w:rPr>
              <w:t xml:space="preserve">У проекті державного бюджету на 2022 рік враховано видатки </w:t>
            </w:r>
            <w:r w:rsidRPr="003B6E20">
              <w:rPr>
                <w:rFonts w:eastAsia="Calibri"/>
                <w:lang w:val="uk-UA" w:eastAsia="en-US"/>
              </w:rPr>
              <w:t xml:space="preserve">на охорону здоров’я з урахуванням продовження реалізації заходів реформи фінансування системи охорони здоров’я відповідно до Закону України </w:t>
            </w:r>
            <w:r w:rsidR="007077CF" w:rsidRPr="003B6E20">
              <w:rPr>
                <w:rFonts w:eastAsiaTheme="minorHAnsi"/>
                <w:lang w:val="uk-UA" w:eastAsia="en-US"/>
              </w:rPr>
              <w:t>«</w:t>
            </w:r>
            <w:r w:rsidRPr="003B6E20">
              <w:rPr>
                <w:rFonts w:eastAsia="Calibri"/>
                <w:lang w:val="uk-UA" w:eastAsia="en-US"/>
              </w:rPr>
              <w:t>Про державні фінансові гарантії медичного обслуговування населення</w:t>
            </w:r>
            <w:r w:rsidR="007077CF" w:rsidRPr="003B6E20">
              <w:rPr>
                <w:rFonts w:eastAsiaTheme="minorHAnsi"/>
                <w:lang w:val="uk-UA" w:eastAsia="en-US"/>
              </w:rPr>
              <w:t>»</w:t>
            </w:r>
            <w:r w:rsidRPr="003B6E20">
              <w:rPr>
                <w:rFonts w:eastAsiaTheme="minorHAnsi"/>
                <w:lang w:val="uk-UA" w:eastAsia="en-US"/>
              </w:rPr>
              <w:t xml:space="preserve"> та </w:t>
            </w:r>
            <w:r w:rsidRPr="003B6E20">
              <w:rPr>
                <w:lang w:val="uk-UA"/>
              </w:rPr>
              <w:t xml:space="preserve">виконання положень Указу Президента від 18.06.2021 № 261/2021 «Про заходи щодо підвищення конкурентоспроможності закладів охорони здоров’я та забезпечення додаткових гарантій для медичних працівників». </w:t>
            </w:r>
          </w:p>
          <w:p w:rsidR="007C35E5" w:rsidRPr="003B6E20" w:rsidRDefault="007C35E5" w:rsidP="0048025A">
            <w:pPr>
              <w:spacing w:after="120"/>
              <w:ind w:firstLine="426"/>
              <w:jc w:val="both"/>
              <w:rPr>
                <w:lang w:val="uk-UA"/>
              </w:rPr>
            </w:pPr>
          </w:p>
          <w:p w:rsidR="007C35E5" w:rsidRPr="003B6E20" w:rsidRDefault="007C35E5" w:rsidP="0048025A">
            <w:pPr>
              <w:spacing w:after="120"/>
              <w:ind w:firstLine="426"/>
              <w:jc w:val="both"/>
              <w:rPr>
                <w:lang w:val="uk-UA"/>
              </w:rPr>
            </w:pP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запровадження нових механізмів організації та фінансового забезпечення надання медичних послуг, зокрема із залученням коштів місцевих </w:t>
            </w:r>
            <w:r w:rsidRPr="003B6E20">
              <w:rPr>
                <w:rFonts w:ascii="Times New Roman" w:eastAsia="Times New Roman" w:hAnsi="Times New Roman" w:cs="Times New Roman"/>
                <w:sz w:val="24"/>
                <w:szCs w:val="24"/>
                <w:lang w:eastAsia="ru-RU"/>
              </w:rPr>
              <w:lastRenderedPageBreak/>
              <w:t xml:space="preserve">бюджетів, добровільних внесків юридичних та фізичних осіб, трастових фондів; </w:t>
            </w:r>
          </w:p>
        </w:tc>
        <w:tc>
          <w:tcPr>
            <w:tcW w:w="10347" w:type="dxa"/>
          </w:tcPr>
          <w:p w:rsidR="007C35E5" w:rsidRPr="003B6E20" w:rsidRDefault="007C35E5" w:rsidP="0048025A">
            <w:pPr>
              <w:spacing w:after="120"/>
              <w:ind w:firstLine="426"/>
              <w:jc w:val="both"/>
              <w:rPr>
                <w:rFonts w:eastAsia="Calibri"/>
                <w:lang w:val="uk-UA"/>
              </w:rPr>
            </w:pPr>
            <w:r w:rsidRPr="003B6E20">
              <w:rPr>
                <w:rFonts w:eastAsia="Calibri"/>
                <w:lang w:val="uk-UA"/>
              </w:rPr>
              <w:lastRenderedPageBreak/>
              <w:t> </w:t>
            </w:r>
            <w:r w:rsidRPr="003B6E20">
              <w:rPr>
                <w:rFonts w:eastAsia="Calibri"/>
                <w:shd w:val="clear" w:color="auto" w:fill="FFFFFF"/>
                <w:lang w:val="uk-UA"/>
              </w:rPr>
              <w:t>Водночас</w:t>
            </w:r>
            <w:r w:rsidRPr="003B6E20">
              <w:rPr>
                <w:rFonts w:eastAsia="Calibri"/>
                <w:lang w:val="uk-UA"/>
              </w:rPr>
              <w:t xml:space="preserve"> відповідно до </w:t>
            </w:r>
            <w:r w:rsidR="003F1405" w:rsidRPr="003B6E20">
              <w:rPr>
                <w:rFonts w:eastAsia="Calibri"/>
                <w:lang w:val="uk-UA"/>
              </w:rPr>
              <w:t>статей</w:t>
            </w:r>
            <w:r w:rsidRPr="003B6E20">
              <w:rPr>
                <w:rFonts w:eastAsia="Calibri"/>
                <w:lang w:val="uk-UA"/>
              </w:rPr>
              <w:t xml:space="preserve"> 89, 90 Бюджетного кодексу України видатки, що здійснюються з бюджетів сільських, селищних, міських територіальних громад та бюджету Автономної Республіки Крим і обласних бюджетів можуть спрямовуватися на місцеві програми розвитку та підтримки комунальних закладів охорони здоров'я, які належать відповідним територіальним громадам, місцеві програми надання населенню медичних послуг, а також на регіональні програми </w:t>
            </w:r>
            <w:r w:rsidRPr="003B6E20">
              <w:rPr>
                <w:rFonts w:eastAsia="Calibri"/>
                <w:lang w:val="uk-UA"/>
              </w:rPr>
              <w:lastRenderedPageBreak/>
              <w:t>розвитку та підтримки комунальних закладів охорони здоров'я, які є об'єктами права спільної власності територіальних громад сіл, селищ, міст, що перебувають в управлінні обласних рад, і регіональні програми надання населенню медичних послуг понад обсяг, передбачений програмою державних гарантій медичного обслуговування населення.</w:t>
            </w:r>
          </w:p>
          <w:p w:rsidR="007C35E5" w:rsidRPr="003B6E20" w:rsidRDefault="007C35E5" w:rsidP="003F1405">
            <w:pPr>
              <w:spacing w:after="120"/>
              <w:ind w:firstLine="426"/>
              <w:jc w:val="both"/>
              <w:rPr>
                <w:rFonts w:eastAsia="Calibri"/>
                <w:lang w:val="uk-UA"/>
              </w:rPr>
            </w:pPr>
            <w:r w:rsidRPr="003B6E20">
              <w:rPr>
                <w:rFonts w:eastAsia="Calibri"/>
                <w:lang w:val="uk-UA"/>
              </w:rPr>
              <w:t xml:space="preserve">Крім того, питання залученням добровільних внесків врегульовано статтею 13 Бюджетного кодексу України.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 xml:space="preserve">удосконалення формули розподілу видатків державного бюджету на вищу освіту між закладами вищої освіти за результатами проведення оцінки практики застосування такої формули у попередньому та поточному роках і аналізу досягнутих зазначеними закладами результатів у освітній, науковій та міжнародній діяльності, а також забезпечення виконання положень Указу Президента України від 31 травня 2021 року № 217 «Питання проекту «Президентський університет», що дозволить покращити умови надання якісних освітніх послуг у сфері вищої освіти; </w:t>
            </w:r>
          </w:p>
        </w:tc>
        <w:tc>
          <w:tcPr>
            <w:tcW w:w="10347" w:type="dxa"/>
          </w:tcPr>
          <w:p w:rsidR="007C35E5" w:rsidRPr="003B6E20" w:rsidRDefault="007C35E5" w:rsidP="0048025A">
            <w:pPr>
              <w:spacing w:after="120"/>
              <w:ind w:firstLine="426"/>
              <w:jc w:val="both"/>
              <w:rPr>
                <w:shd w:val="clear" w:color="auto" w:fill="FFFFFF"/>
                <w:lang w:val="uk-UA"/>
              </w:rPr>
            </w:pPr>
            <w:r w:rsidRPr="003B6E20">
              <w:rPr>
                <w:lang w:val="uk-UA"/>
              </w:rPr>
              <w:t xml:space="preserve">Відповідно до постанови Кабінету Міністрів України від </w:t>
            </w:r>
            <w:r w:rsidRPr="003B6E20">
              <w:rPr>
                <w:bCs/>
                <w:shd w:val="clear" w:color="auto" w:fill="FFFFFF"/>
                <w:lang w:val="uk-UA"/>
              </w:rPr>
              <w:t xml:space="preserve">24.12.2019 №1146 </w:t>
            </w:r>
            <w:r w:rsidRPr="003B6E20">
              <w:rPr>
                <w:lang w:val="uk-UA"/>
              </w:rPr>
              <w:t>«Про розподіл видатків державного бюджету між закладами вищої освіти на основі показників їх освітньої, наукової та міжнародної діяльності» (із змінами, внесеними постановою Кабінету Міністрів України від 07.07.2021) з 2022 року застосовуватиметься показник</w:t>
            </w:r>
            <w:r w:rsidRPr="003B6E20">
              <w:rPr>
                <w:shd w:val="clear" w:color="auto" w:fill="FFFFFF"/>
                <w:lang w:val="uk-UA"/>
              </w:rPr>
              <w:t xml:space="preserve"> працевлаштування випускників закладів вищої освіти, що визначатиметься на підставі моніторингу зайнятості випускників за результатами місця у рейтинговому списку даних про працевлаштування випускників закладів вищої освіти державної форми власності.</w:t>
            </w:r>
          </w:p>
          <w:p w:rsidR="007C35E5" w:rsidRPr="003B6E20" w:rsidRDefault="007C35E5" w:rsidP="003F1405">
            <w:pPr>
              <w:spacing w:after="120"/>
              <w:ind w:firstLine="426"/>
              <w:jc w:val="both"/>
              <w:rPr>
                <w:lang w:val="uk-UA"/>
              </w:rPr>
            </w:pPr>
            <w:r w:rsidRPr="003B6E20">
              <w:rPr>
                <w:lang w:val="uk-UA"/>
              </w:rPr>
              <w:t>В складі видатків Міністерства освіти і науки на 2022 рік враховано видатки на виконання положень Указу Президента України від 31 травня 2021 року № 217 «Питання проекту «Президентський університет».</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визначення загального обсягу видатків державного бюджету на національну безпеку і оборону відповідно до положень Указу Президента України від 18 травня 2021 року № 196 «Про рішення Ради національної безпеки і оборони України від 14 травня 2021 року «Про пропозиції до Бюджетної декларації на 2022-2024 роки за статтями, пов’язаними із забезпеченням національної безпеки і оборони України» та </w:t>
            </w:r>
            <w:r w:rsidRPr="003B6E20">
              <w:rPr>
                <w:rFonts w:ascii="Times New Roman" w:eastAsia="Times New Roman" w:hAnsi="Times New Roman" w:cs="Times New Roman"/>
                <w:sz w:val="24"/>
                <w:szCs w:val="24"/>
                <w:lang w:eastAsia="ru-RU"/>
              </w:rPr>
              <w:lastRenderedPageBreak/>
              <w:t xml:space="preserve">розподілу таких видатків між відповідними державними органами у порядку, встановленому частиною третьою статті 35 Закону України «Про національну безпеку України» та частиною другою статті 37 Бюджетного кодексу України; </w:t>
            </w:r>
          </w:p>
        </w:tc>
        <w:tc>
          <w:tcPr>
            <w:tcW w:w="10347" w:type="dxa"/>
          </w:tcPr>
          <w:p w:rsidR="007C35E5" w:rsidRPr="003B6E20" w:rsidRDefault="007C35E5" w:rsidP="0048025A">
            <w:pPr>
              <w:pStyle w:val="a4"/>
              <w:numPr>
                <w:ilvl w:val="0"/>
                <w:numId w:val="4"/>
              </w:numPr>
              <w:spacing w:after="120" w:line="240" w:lineRule="auto"/>
              <w:ind w:left="0" w:firstLine="426"/>
              <w:jc w:val="both"/>
              <w:rPr>
                <w:rFonts w:ascii="Times New Roman" w:eastAsia="Times New Roman" w:hAnsi="Times New Roman" w:cs="Times New Roman"/>
                <w:sz w:val="24"/>
                <w:szCs w:val="24"/>
                <w:shd w:val="clear" w:color="auto" w:fill="FFFFFF"/>
                <w:lang w:eastAsia="ru-RU"/>
              </w:rPr>
            </w:pPr>
            <w:r w:rsidRPr="003B6E20">
              <w:rPr>
                <w:rFonts w:ascii="Times New Roman" w:eastAsia="Times New Roman" w:hAnsi="Times New Roman" w:cs="Times New Roman"/>
                <w:sz w:val="24"/>
                <w:szCs w:val="24"/>
                <w:shd w:val="clear" w:color="auto" w:fill="FFFFFF"/>
                <w:lang w:eastAsia="ru-RU"/>
              </w:rPr>
              <w:lastRenderedPageBreak/>
              <w:t xml:space="preserve">Міністерством фінансів України доведено до Апарату РНБОУ обсяг ресурсу на національну безпеку і оборону на 2022 рік для його розподілу між головними розпорядниками бюджетних коштів – суб’єктами сектору безпеки і оборони з метою їх врахування у проекті Державного бюджету України на 2022 рік. </w:t>
            </w:r>
          </w:p>
          <w:p w:rsidR="00D63D42" w:rsidRPr="003B6E20" w:rsidRDefault="00D63D42" w:rsidP="0048025A">
            <w:pPr>
              <w:spacing w:after="120"/>
              <w:ind w:firstLine="426"/>
              <w:jc w:val="both"/>
              <w:rPr>
                <w:lang w:val="uk-UA"/>
              </w:rPr>
            </w:pPr>
            <w:r w:rsidRPr="003B6E20">
              <w:rPr>
                <w:lang w:val="uk-UA"/>
              </w:rPr>
              <w:t xml:space="preserve">Разом з тим, </w:t>
            </w:r>
            <w:r w:rsidR="007C35E5" w:rsidRPr="003B6E20">
              <w:rPr>
                <w:lang w:val="uk-UA"/>
              </w:rPr>
              <w:t xml:space="preserve">рішення РНБОУ щодо проекту Закону України «Про Державний бюджет України на 2022 рік» по статтях, пов'язаних із забезпеченням національної безпеки і оборони не прийнято. </w:t>
            </w:r>
          </w:p>
          <w:p w:rsidR="00D63D42" w:rsidRPr="003B6E20" w:rsidRDefault="00D63D42" w:rsidP="0048025A">
            <w:pPr>
              <w:pStyle w:val="a4"/>
              <w:numPr>
                <w:ilvl w:val="0"/>
                <w:numId w:val="4"/>
              </w:numPr>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У проекті Державного бюджету України на 2022 рік з урахуванням </w:t>
            </w:r>
            <w:r w:rsidR="00736B5E" w:rsidRPr="003B6E20">
              <w:rPr>
                <w:rFonts w:ascii="Times New Roman" w:eastAsia="Times New Roman" w:hAnsi="Times New Roman" w:cs="Times New Roman"/>
                <w:sz w:val="24"/>
                <w:szCs w:val="24"/>
                <w:lang w:eastAsia="ru-RU"/>
              </w:rPr>
              <w:t>вимог статті 35 Закону України «Про національну безпеку України»</w:t>
            </w:r>
            <w:r w:rsidRPr="003B6E20">
              <w:rPr>
                <w:rFonts w:ascii="Times New Roman" w:eastAsia="Times New Roman" w:hAnsi="Times New Roman" w:cs="Times New Roman"/>
                <w:sz w:val="24"/>
                <w:szCs w:val="24"/>
                <w:lang w:eastAsia="ru-RU"/>
              </w:rPr>
              <w:t xml:space="preserve">, рішення Ради національної безпеки і </w:t>
            </w:r>
            <w:r w:rsidR="00736B5E" w:rsidRPr="003B6E20">
              <w:rPr>
                <w:rFonts w:ascii="Times New Roman" w:eastAsia="Times New Roman" w:hAnsi="Times New Roman" w:cs="Times New Roman"/>
                <w:sz w:val="24"/>
                <w:szCs w:val="24"/>
                <w:lang w:eastAsia="ru-RU"/>
              </w:rPr>
              <w:t>оборони України від 14.05.2021 «</w:t>
            </w:r>
            <w:r w:rsidRPr="003B6E20">
              <w:rPr>
                <w:rFonts w:ascii="Times New Roman" w:eastAsia="Times New Roman" w:hAnsi="Times New Roman" w:cs="Times New Roman"/>
                <w:sz w:val="24"/>
                <w:szCs w:val="24"/>
                <w:lang w:eastAsia="ru-RU"/>
              </w:rPr>
              <w:t xml:space="preserve">Про пропозиції до Бюджетної декларації на 2022 – 2024 роки за статтями, </w:t>
            </w:r>
            <w:r w:rsidRPr="003B6E20">
              <w:rPr>
                <w:rFonts w:ascii="Times New Roman" w:eastAsia="Times New Roman" w:hAnsi="Times New Roman" w:cs="Times New Roman"/>
                <w:sz w:val="24"/>
                <w:szCs w:val="24"/>
                <w:lang w:eastAsia="ru-RU"/>
              </w:rPr>
              <w:lastRenderedPageBreak/>
              <w:t>пов’язаними із забезпеченням національної безпеки і оборони України</w:t>
            </w:r>
            <w:r w:rsidR="00736B5E" w:rsidRPr="003B6E20">
              <w:rPr>
                <w:rFonts w:ascii="Times New Roman" w:eastAsia="Times New Roman" w:hAnsi="Times New Roman" w:cs="Times New Roman"/>
                <w:sz w:val="24"/>
                <w:szCs w:val="24"/>
                <w:lang w:eastAsia="ru-RU"/>
              </w:rPr>
              <w:t>»</w:t>
            </w:r>
            <w:r w:rsidRPr="003B6E20">
              <w:rPr>
                <w:rFonts w:ascii="Times New Roman" w:eastAsia="Times New Roman" w:hAnsi="Times New Roman" w:cs="Times New Roman"/>
                <w:sz w:val="24"/>
                <w:szCs w:val="24"/>
                <w:lang w:eastAsia="ru-RU"/>
              </w:rPr>
              <w:t xml:space="preserve"> (Указ Президента України від 18.05.2021 № 196) та Бюджетної декларації на 2022 – 2024 роки загальний ресурс на національну безпеку та оборону передбачено у сумі 319 </w:t>
            </w:r>
            <w:bookmarkStart w:id="0" w:name="_GoBack"/>
            <w:bookmarkEnd w:id="0"/>
            <w:r w:rsidRPr="003B6E20">
              <w:rPr>
                <w:rFonts w:ascii="Times New Roman" w:eastAsia="Times New Roman" w:hAnsi="Times New Roman" w:cs="Times New Roman"/>
                <w:sz w:val="24"/>
                <w:szCs w:val="24"/>
                <w:lang w:eastAsia="ru-RU"/>
              </w:rPr>
              <w:t>438,9 млн грн або 5,95 відсотка ВВП, з них:</w:t>
            </w:r>
          </w:p>
          <w:p w:rsidR="00D63D42" w:rsidRPr="003B6E20" w:rsidRDefault="00D63D42" w:rsidP="0048025A">
            <w:pPr>
              <w:spacing w:after="120"/>
              <w:ind w:firstLine="426"/>
              <w:jc w:val="both"/>
              <w:rPr>
                <w:lang w:val="uk-UA"/>
              </w:rPr>
            </w:pPr>
            <w:r w:rsidRPr="003B6E20">
              <w:rPr>
                <w:lang w:val="uk-UA"/>
              </w:rPr>
              <w:t xml:space="preserve">– видатки для головних розпорядників бюджетних коштів – 262 938,9 млн грн </w:t>
            </w:r>
            <w:r w:rsidRPr="003B6E20">
              <w:rPr>
                <w:i/>
                <w:lang w:val="uk-UA"/>
              </w:rPr>
              <w:t>(загальний фонд – 250 284,8 млн грн, спеціальний фонд – 12 654,1 млн грн)</w:t>
            </w:r>
            <w:r w:rsidRPr="003B6E20">
              <w:rPr>
                <w:lang w:val="uk-UA"/>
              </w:rPr>
              <w:t>;</w:t>
            </w:r>
          </w:p>
          <w:p w:rsidR="00D63D42" w:rsidRPr="003B6E20" w:rsidRDefault="00D63D42" w:rsidP="0048025A">
            <w:pPr>
              <w:spacing w:after="120"/>
              <w:ind w:firstLine="426"/>
              <w:jc w:val="both"/>
              <w:rPr>
                <w:lang w:val="uk-UA"/>
              </w:rPr>
            </w:pPr>
            <w:r w:rsidRPr="003B6E20">
              <w:rPr>
                <w:lang w:val="uk-UA"/>
              </w:rPr>
              <w:t>– державні гарантії – до 20 000 млн гривень.</w:t>
            </w:r>
          </w:p>
          <w:p w:rsidR="007C35E5" w:rsidRPr="003B6E20" w:rsidRDefault="00D63D42" w:rsidP="003F1405">
            <w:pPr>
              <w:spacing w:after="120"/>
              <w:ind w:firstLine="426"/>
              <w:jc w:val="both"/>
              <w:rPr>
                <w:lang w:val="uk-UA"/>
              </w:rPr>
            </w:pPr>
            <w:r w:rsidRPr="003B6E20">
              <w:rPr>
                <w:lang w:val="uk-UA"/>
              </w:rPr>
              <w:t>Також, планується залучити кошти офіційної міжнародної підтримки у рамках реалізації інвестиційних проектів (міжнародних угод, рамкових договорів) від Французької Республіки, Сполученого Королівства Великої Британії та Північної Ірландії та Сполучених Штатів Америки на загальну суму  21 005,0 млн грн, а також передбачити державну підтримку на забезпечення житлом військовослужбовців, осіб рядового і начальницького складу, поліцейських та інших пільгових категорій осіб, які захищали незалежність, суверенітет та територіальну цілісність України, у сумі 15 495,0 млн гривень.</w:t>
            </w:r>
            <w:r w:rsidR="00736B5E" w:rsidRPr="003B6E20">
              <w:rPr>
                <w:lang w:val="uk-UA"/>
              </w:rPr>
              <w:t xml:space="preserve">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врахування положень Указу Президента України від 11 червня 2021 року № 231 «Про Стратегію розвитку системи правосуддя та конституційного судочинства на 2021-2023 роки», зокрема щодо організаційного забезпечення діяльності судів при визначенні обсягу видатків державного бюджету на забезпечення судової влади та розподілі таких видатків на здійснення правосуддя місцевими, апеляційними судами та функціонування органів і установ системи правосуддя;</w:t>
            </w:r>
          </w:p>
        </w:tc>
        <w:tc>
          <w:tcPr>
            <w:tcW w:w="10347" w:type="dxa"/>
          </w:tcPr>
          <w:p w:rsidR="00B22FA4" w:rsidRPr="003B6E20" w:rsidRDefault="00B22FA4" w:rsidP="0048025A">
            <w:pPr>
              <w:spacing w:after="120"/>
              <w:ind w:firstLine="426"/>
              <w:jc w:val="both"/>
              <w:rPr>
                <w:lang w:val="uk-UA"/>
              </w:rPr>
            </w:pPr>
            <w:r w:rsidRPr="003B6E20">
              <w:rPr>
                <w:lang w:val="uk-UA"/>
              </w:rPr>
              <w:t>У проекті Державного бюджету України на 2022 рік видатки на судову владу збільшено проти 2021 року на 2,0 млрд грн і передбачено у обсязі 18,3 млрд гривень.</w:t>
            </w:r>
          </w:p>
          <w:p w:rsidR="007C35E5" w:rsidRPr="003B6E20" w:rsidRDefault="00B22FA4" w:rsidP="003F1405">
            <w:pPr>
              <w:spacing w:after="120"/>
              <w:ind w:firstLine="426"/>
              <w:jc w:val="both"/>
              <w:rPr>
                <w:lang w:val="uk-UA"/>
              </w:rPr>
            </w:pPr>
            <w:r w:rsidRPr="003B6E20">
              <w:rPr>
                <w:lang w:val="uk-UA"/>
              </w:rPr>
              <w:t xml:space="preserve">Додатковий ресурс буде спрямований на підвищення конкурентоспроможності оплати праці працівників апаратів судів, забезпечення належного фінансового супроводження судових процесів, розробку та супроводження модулів та підсистем Єдиної судової інформаційно-телекомунікаційної системи, створення в приміщеннях судів належних умов для здійснення судочинства.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спрямування на реалізацію державних інвестиційних проектів державних капітальних вкладень в обсязі, не меншому за визначений у Державному бюджеті України </w:t>
            </w:r>
            <w:r w:rsidRPr="003B6E20">
              <w:rPr>
                <w:rFonts w:ascii="Times New Roman" w:eastAsia="Times New Roman" w:hAnsi="Times New Roman" w:cs="Times New Roman"/>
                <w:sz w:val="24"/>
                <w:szCs w:val="24"/>
                <w:lang w:eastAsia="ru-RU"/>
              </w:rPr>
              <w:lastRenderedPageBreak/>
              <w:t>на 2021 рік, забезпечивши продовження (завершення) реалізації розпочатих проектів (відповідно до планів їх реалізації та строків введення в експлуатацію основних засобів) та виконання нових таких проектів за пріоритетними напрямами;</w:t>
            </w:r>
          </w:p>
        </w:tc>
        <w:tc>
          <w:tcPr>
            <w:tcW w:w="10347" w:type="dxa"/>
          </w:tcPr>
          <w:p w:rsidR="007C35E5" w:rsidRPr="003B6E20" w:rsidRDefault="007C35E5" w:rsidP="0048025A">
            <w:pPr>
              <w:spacing w:after="120"/>
              <w:ind w:firstLine="426"/>
              <w:jc w:val="both"/>
              <w:rPr>
                <w:lang w:val="uk-UA"/>
              </w:rPr>
            </w:pPr>
            <w:r w:rsidRPr="003B6E20">
              <w:rPr>
                <w:lang w:val="uk-UA"/>
              </w:rPr>
              <w:lastRenderedPageBreak/>
              <w:t xml:space="preserve">У проекті державного бюджету на 2022 рік на розроблення та реалізацію державних інвестиційних проектів передбачено державні капітальні вкладення у обсязі 2 717,275 млн грн (що </w:t>
            </w:r>
            <w:r w:rsidRPr="003B6E20">
              <w:rPr>
                <w:lang w:val="uk-UA"/>
              </w:rPr>
              <w:lastRenderedPageBreak/>
              <w:t>передбачено Бюджетною декларацією), який визначено з урахуванням вимог частини шостої статті 33</w:t>
            </w:r>
            <w:r w:rsidRPr="003B6E20">
              <w:rPr>
                <w:vertAlign w:val="superscript"/>
                <w:lang w:val="uk-UA"/>
              </w:rPr>
              <w:t>1</w:t>
            </w:r>
            <w:r w:rsidRPr="003B6E20">
              <w:rPr>
                <w:lang w:val="uk-UA"/>
              </w:rPr>
              <w:t xml:space="preserve"> Бюджетного кодексу України: </w:t>
            </w:r>
          </w:p>
          <w:p w:rsidR="007C35E5" w:rsidRPr="003B6E20" w:rsidRDefault="007C35E5" w:rsidP="0048025A">
            <w:pPr>
              <w:spacing w:after="120"/>
              <w:ind w:firstLine="426"/>
              <w:jc w:val="both"/>
              <w:rPr>
                <w:lang w:val="uk-UA"/>
              </w:rPr>
            </w:pPr>
            <w:r w:rsidRPr="003B6E20">
              <w:rPr>
                <w:lang w:val="uk-UA"/>
              </w:rPr>
              <w:t>- 1 902 092,5 тис. гривень – обсяг видатків, який (розрахунково) відповідає рівню 2021 року для фінансування 27-ми проектів, реалізацію яких передбачається продовжити у наступних роках (70% від загального обсягу);</w:t>
            </w:r>
          </w:p>
          <w:p w:rsidR="007C35E5" w:rsidRPr="003B6E20" w:rsidRDefault="007C35E5" w:rsidP="000F40B9">
            <w:pPr>
              <w:spacing w:after="120"/>
              <w:ind w:firstLine="426"/>
              <w:jc w:val="both"/>
              <w:rPr>
                <w:lang w:val="uk-UA"/>
              </w:rPr>
            </w:pPr>
            <w:r w:rsidRPr="003B6E20">
              <w:rPr>
                <w:lang w:val="uk-UA"/>
              </w:rPr>
              <w:t xml:space="preserve">- 815 182,5 тис. гривень – на нові проекти (30% від загального обсягу).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lastRenderedPageBreak/>
              <w:t>збільшення видатків державного бюджету на забезпечення функціонування Фонду розвитку підприємництва порівняно з їх обсягом, визначеним у Державному бюджеті України на 2021 рік, з метою активізації діяльності малого та середнього бізнесу, нарощування реального сектору економіки і зменшення рівня безробіття;</w:t>
            </w:r>
          </w:p>
        </w:tc>
        <w:tc>
          <w:tcPr>
            <w:tcW w:w="10347" w:type="dxa"/>
          </w:tcPr>
          <w:p w:rsidR="007C35E5" w:rsidRPr="003B6E20" w:rsidRDefault="007C35E5" w:rsidP="003F1405">
            <w:pPr>
              <w:spacing w:after="120"/>
              <w:ind w:firstLine="426"/>
              <w:jc w:val="both"/>
              <w:rPr>
                <w:lang w:val="uk-UA"/>
              </w:rPr>
            </w:pPr>
            <w:r w:rsidRPr="003B6E20">
              <w:rPr>
                <w:lang w:val="uk-UA"/>
              </w:rPr>
              <w:t xml:space="preserve">У проекті Закону України «Про Державний бюджет на 2022 рік» пропонується передбачити видатки на фінансування в 2022 році бюджетної програми «Забезпечення функціонування Фонду розвитку підприємництва» (КПКВК 3501540) в розмірі 3 млрд гривень, що більше видатків запланованих на поточний рік. </w:t>
            </w:r>
          </w:p>
        </w:tc>
      </w:tr>
      <w:tr w:rsidR="003B6E20" w:rsidRPr="003B6E20" w:rsidTr="00137E06">
        <w:tc>
          <w:tcPr>
            <w:tcW w:w="4957" w:type="dxa"/>
            <w:shd w:val="clear" w:color="auto" w:fill="auto"/>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 xml:space="preserve">збільшення видатків державного бюджету Секретаріату Уповноваженого Верховної Ради України з прав людини, Міністерству закордонних справ України, Міністерству у справах ветеранів України, Міністерству охорони здоров’я України, Міністерству освіти і науки України (щодо Київського національного університету імені Тараса Шевченка), Міністерству інфраструктури України (щодо Державної служби морського та річкового транспорту України), органам судової влади і суддівського врядування порівняно з відповідними показниками, передбаченими у </w:t>
            </w:r>
            <w:r w:rsidRPr="003B6E20">
              <w:rPr>
                <w:rFonts w:ascii="Times New Roman" w:eastAsia="Times New Roman" w:hAnsi="Times New Roman" w:cs="Times New Roman"/>
                <w:sz w:val="24"/>
                <w:szCs w:val="24"/>
                <w:lang w:eastAsia="ru-RU"/>
              </w:rPr>
              <w:lastRenderedPageBreak/>
              <w:t>Бюджетній декларації на 2022-2024 роки, додатково проаналізувавши потребу зазначених державних органів на належне виконання відповідних повноважень, виходячи з наявних фінансових ресурсів державного бюджету та за результатами оцінювання обґрунтованості додаткової потреби у бюджетних коштах;</w:t>
            </w:r>
          </w:p>
        </w:tc>
        <w:tc>
          <w:tcPr>
            <w:tcW w:w="10347" w:type="dxa"/>
            <w:shd w:val="clear" w:color="auto" w:fill="auto"/>
          </w:tcPr>
          <w:p w:rsidR="00B45068" w:rsidRPr="003B6E20" w:rsidRDefault="00B45068" w:rsidP="00137E06">
            <w:pPr>
              <w:spacing w:after="120"/>
              <w:ind w:firstLine="426"/>
              <w:jc w:val="both"/>
              <w:rPr>
                <w:lang w:val="uk-UA"/>
              </w:rPr>
            </w:pPr>
            <w:r w:rsidRPr="003B6E20">
              <w:rPr>
                <w:lang w:val="uk-UA"/>
              </w:rPr>
              <w:lastRenderedPageBreak/>
              <w:t>У проекті Закону України «Про Державний бюджет на 2022 рік» в порівнянні показників Бюджетної декларації на 2022 – 2024 роки збільшені видатки:</w:t>
            </w:r>
          </w:p>
          <w:p w:rsidR="00B22FA4" w:rsidRPr="003B6E20" w:rsidRDefault="00B22FA4" w:rsidP="0048025A">
            <w:pPr>
              <w:spacing w:after="120"/>
              <w:ind w:firstLine="426"/>
              <w:jc w:val="both"/>
              <w:rPr>
                <w:lang w:val="uk-UA"/>
              </w:rPr>
            </w:pPr>
            <w:r w:rsidRPr="003B6E20">
              <w:rPr>
                <w:lang w:val="uk-UA"/>
              </w:rPr>
              <w:t xml:space="preserve">Секретаріату Уповноваженого Верховної Ради України з прав людини – на 38,6 млн грн;  </w:t>
            </w:r>
          </w:p>
          <w:p w:rsidR="00B22FA4" w:rsidRPr="003B6E20" w:rsidRDefault="00B22FA4" w:rsidP="0048025A">
            <w:pPr>
              <w:spacing w:after="120"/>
              <w:ind w:firstLine="426"/>
              <w:jc w:val="both"/>
              <w:rPr>
                <w:lang w:val="uk-UA"/>
              </w:rPr>
            </w:pPr>
            <w:r w:rsidRPr="003B6E20">
              <w:rPr>
                <w:lang w:val="uk-UA"/>
              </w:rPr>
              <w:t>Міністерства закордонних справ України – на 215,0 млн грн;</w:t>
            </w:r>
          </w:p>
          <w:p w:rsidR="00B22FA4" w:rsidRPr="003B6E20" w:rsidRDefault="00B22FA4" w:rsidP="0048025A">
            <w:pPr>
              <w:spacing w:after="120"/>
              <w:ind w:firstLine="426"/>
              <w:jc w:val="both"/>
              <w:rPr>
                <w:lang w:val="uk-UA"/>
              </w:rPr>
            </w:pPr>
            <w:r w:rsidRPr="003B6E20">
              <w:rPr>
                <w:lang w:val="uk-UA"/>
              </w:rPr>
              <w:t>органам судової влади і суддівського врядування – на 3 013,5 млн гривень.</w:t>
            </w:r>
          </w:p>
          <w:p w:rsidR="00B22FA4" w:rsidRPr="003B6E20" w:rsidRDefault="00B22FA4" w:rsidP="0048025A">
            <w:pPr>
              <w:spacing w:after="120"/>
              <w:ind w:firstLine="426"/>
              <w:jc w:val="both"/>
              <w:rPr>
                <w:b/>
                <w:lang w:val="uk-UA"/>
              </w:rPr>
            </w:pPr>
            <w:r w:rsidRPr="003B6E20">
              <w:rPr>
                <w:lang w:val="uk-UA"/>
              </w:rPr>
              <w:t xml:space="preserve">Видатки Міністерства інфраструктури України (щодо Державної служби морського та річкового транспорту України) залишено на рівні показників Бюджетної декларації у зв’язку із відсутністю вмотивованих обґрунтувань та розрахунків додаткової потреби. </w:t>
            </w:r>
          </w:p>
          <w:p w:rsidR="007C35E5" w:rsidRPr="003B6E20" w:rsidRDefault="007C35E5" w:rsidP="0048025A">
            <w:pPr>
              <w:spacing w:after="120"/>
              <w:ind w:firstLine="426"/>
              <w:jc w:val="both"/>
              <w:rPr>
                <w:b/>
                <w:lang w:val="uk-UA"/>
              </w:rPr>
            </w:pPr>
            <w:r w:rsidRPr="00B80A1E">
              <w:rPr>
                <w:lang w:val="uk-UA"/>
              </w:rPr>
              <w:t xml:space="preserve">Видатки </w:t>
            </w:r>
            <w:r w:rsidR="00B80A1E" w:rsidRPr="00B80A1E">
              <w:rPr>
                <w:lang w:val="uk-UA"/>
              </w:rPr>
              <w:t xml:space="preserve">Міністерства у справах ветеранів України </w:t>
            </w:r>
            <w:r w:rsidRPr="00B80A1E">
              <w:rPr>
                <w:lang w:val="uk-UA"/>
              </w:rPr>
              <w:t>на соціальну підтримку захисників України та членів їх сімей, родин загиблих захисників зростуть на 5</w:t>
            </w:r>
            <w:r w:rsidR="00D03230" w:rsidRPr="00B80A1E">
              <w:rPr>
                <w:lang w:val="uk-UA"/>
              </w:rPr>
              <w:t> 029,9</w:t>
            </w:r>
            <w:r w:rsidRPr="00B80A1E">
              <w:rPr>
                <w:lang w:val="uk-UA"/>
              </w:rPr>
              <w:t xml:space="preserve"> млн грн і становитимуть </w:t>
            </w:r>
            <w:r w:rsidR="00D03230" w:rsidRPr="00B80A1E">
              <w:rPr>
                <w:lang w:val="uk-UA"/>
              </w:rPr>
              <w:t>6 018,9</w:t>
            </w:r>
            <w:r w:rsidR="00B80A1E" w:rsidRPr="00B80A1E">
              <w:rPr>
                <w:lang w:val="uk-UA"/>
              </w:rPr>
              <w:t> </w:t>
            </w:r>
            <w:r w:rsidR="00D03230" w:rsidRPr="00B80A1E">
              <w:rPr>
                <w:lang w:val="uk-UA"/>
              </w:rPr>
              <w:t>млн гривень.</w:t>
            </w:r>
          </w:p>
          <w:p w:rsidR="007C35E5" w:rsidRPr="003B6E20" w:rsidRDefault="00B45068" w:rsidP="003F1405">
            <w:pPr>
              <w:spacing w:after="120"/>
              <w:ind w:firstLine="426"/>
              <w:jc w:val="both"/>
              <w:rPr>
                <w:lang w:val="uk-UA"/>
              </w:rPr>
            </w:pPr>
            <w:r w:rsidRPr="003B6E20">
              <w:rPr>
                <w:lang w:val="uk-UA"/>
              </w:rPr>
              <w:lastRenderedPageBreak/>
              <w:t>У проекті Закону України «Про Державний бюджет на 2022 рік» в порівнянні показників Бюджетної декларації на 2022 – 2024 роки</w:t>
            </w:r>
            <w:r w:rsidR="009E1FAF" w:rsidRPr="003B6E20">
              <w:rPr>
                <w:lang w:val="uk-UA"/>
              </w:rPr>
              <w:t xml:space="preserve"> збільшені видатки на підготовку кадрів Київським національним університетом імені Тараса Шевченка на 171,6 млн</w:t>
            </w:r>
            <w:r w:rsidRPr="003B6E20">
              <w:rPr>
                <w:lang w:val="uk-UA"/>
              </w:rPr>
              <w:t xml:space="preserve"> грн і становитимуть 1729,3 млн г</w:t>
            </w:r>
            <w:r w:rsidR="009E1FAF" w:rsidRPr="003B6E20">
              <w:rPr>
                <w:lang w:val="uk-UA"/>
              </w:rPr>
              <w:t xml:space="preserve">ривень. </w:t>
            </w:r>
          </w:p>
        </w:tc>
      </w:tr>
      <w:tr w:rsidR="003B6E20" w:rsidRPr="003B6E20" w:rsidTr="00B85135">
        <w:tc>
          <w:tcPr>
            <w:tcW w:w="4957" w:type="dxa"/>
            <w:tcBorders>
              <w:bottom w:val="dotted" w:sz="4" w:space="0" w:color="auto"/>
            </w:tcBorders>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hAnsi="Times New Roman" w:cs="Times New Roman"/>
                <w:bCs/>
                <w:sz w:val="24"/>
                <w:szCs w:val="24"/>
              </w:rPr>
              <w:lastRenderedPageBreak/>
              <w:t>зміцнення фінансової спроможності територіальних громад в частині збільшення доходів місцевих бюджетів, зокрема шляхом законодавчого унормування питань:</w:t>
            </w:r>
          </w:p>
        </w:tc>
        <w:tc>
          <w:tcPr>
            <w:tcW w:w="10347" w:type="dxa"/>
            <w:tcBorders>
              <w:bottom w:val="dotted" w:sz="4" w:space="0" w:color="auto"/>
            </w:tcBorders>
          </w:tcPr>
          <w:p w:rsidR="007C35E5" w:rsidRPr="003B6E20" w:rsidRDefault="007C35E5" w:rsidP="0048025A">
            <w:pPr>
              <w:spacing w:after="120"/>
              <w:ind w:firstLine="426"/>
              <w:jc w:val="both"/>
              <w:rPr>
                <w:lang w:val="uk-UA"/>
              </w:rPr>
            </w:pPr>
          </w:p>
        </w:tc>
      </w:tr>
      <w:tr w:rsidR="003B6E20" w:rsidRPr="00701A85" w:rsidTr="00B85135">
        <w:tc>
          <w:tcPr>
            <w:tcW w:w="4957" w:type="dxa"/>
            <w:tcBorders>
              <w:top w:val="dotted" w:sz="4" w:space="0" w:color="auto"/>
              <w:bottom w:val="dotted"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bCs/>
                <w:lang w:val="uk-UA"/>
              </w:rPr>
            </w:pPr>
            <w:r w:rsidRPr="003B6E20">
              <w:rPr>
                <w:lang w:val="uk-UA"/>
              </w:rPr>
              <w:t>зарахування частини податку на доходи фізичних осіб до місцевих бюджетів за місцем реєстрації місця проживання фізичної особи – платника податку відповідно до положень Указу Президента України від 29 квітня 2021 року № 180 «Про рішення Ради національної безпеки і оборони України від 15 квітня 2021 року «Про заходи державної регіональної політики на підтримку децентралізації влади»;</w:t>
            </w:r>
          </w:p>
        </w:tc>
        <w:tc>
          <w:tcPr>
            <w:tcW w:w="10347" w:type="dxa"/>
            <w:tcBorders>
              <w:top w:val="dotted" w:sz="4" w:space="0" w:color="auto"/>
              <w:bottom w:val="dotted" w:sz="4" w:space="0" w:color="auto"/>
            </w:tcBorders>
          </w:tcPr>
          <w:p w:rsidR="007C35E5" w:rsidRPr="003B6E20" w:rsidRDefault="007C35E5" w:rsidP="0048025A">
            <w:pPr>
              <w:spacing w:after="120"/>
              <w:ind w:firstLine="426"/>
              <w:jc w:val="both"/>
              <w:rPr>
                <w:lang w:val="uk-UA"/>
              </w:rPr>
            </w:pPr>
            <w:r w:rsidRPr="003B6E20">
              <w:rPr>
                <w:lang w:val="uk-UA"/>
              </w:rPr>
              <w:t xml:space="preserve">На сьогодні у Верховній Раді України знаходиться на розгляді ряд законопроектів, метою яких є врегулювання питання зарахування податку на доходи фізичних осіб, у тому числі за місцем податкової адреси фізичної особи – платника податку, реєстр.: № 4115 від 16.02.2021, № 4369 від 12.11.2020, № 5244 від 15.03.2021, № 5244-1 від 30.03.2021, № 5244-2 від 30.03.2021, № 5244-3 від 30.03.2021, № 5281 від 19.03.2021, № 5282 від 19.03.2021. </w:t>
            </w:r>
          </w:p>
          <w:p w:rsidR="007C35E5" w:rsidRPr="003B6E20" w:rsidRDefault="007C35E5" w:rsidP="0048025A">
            <w:pPr>
              <w:spacing w:after="120"/>
              <w:ind w:firstLine="426"/>
              <w:jc w:val="both"/>
              <w:rPr>
                <w:lang w:val="uk-UA"/>
              </w:rPr>
            </w:pPr>
            <w:r w:rsidRPr="003B6E20">
              <w:rPr>
                <w:lang w:val="uk-UA"/>
              </w:rPr>
              <w:t xml:space="preserve">Відповідно до пункту 2 статті 100 Регламенту Верховної Ради альтернативний законопроект може бути внесений не пізніше як у 14-денний строк після дня надання народним депутатом першого законопроекту з відповідного питання. </w:t>
            </w:r>
          </w:p>
          <w:p w:rsidR="007C35E5" w:rsidRPr="003B6E20" w:rsidRDefault="007C35E5" w:rsidP="0048025A">
            <w:pPr>
              <w:spacing w:after="120"/>
              <w:ind w:firstLine="426"/>
              <w:jc w:val="both"/>
              <w:rPr>
                <w:lang w:val="uk-UA"/>
              </w:rPr>
            </w:pPr>
            <w:r w:rsidRPr="003B6E20">
              <w:rPr>
                <w:lang w:val="uk-UA"/>
              </w:rPr>
              <w:t xml:space="preserve">Отже, на сьогодні Кабінет Міністрів України не має можливості </w:t>
            </w:r>
            <w:proofErr w:type="spellStart"/>
            <w:r w:rsidRPr="003B6E20">
              <w:rPr>
                <w:lang w:val="uk-UA"/>
              </w:rPr>
              <w:t>внести</w:t>
            </w:r>
            <w:proofErr w:type="spellEnd"/>
            <w:r w:rsidRPr="003B6E20">
              <w:rPr>
                <w:lang w:val="uk-UA"/>
              </w:rPr>
              <w:t xml:space="preserve"> альтернативний законопроект. </w:t>
            </w:r>
          </w:p>
          <w:p w:rsidR="007C35E5" w:rsidRPr="003B6E20" w:rsidRDefault="007C35E5" w:rsidP="0048025A">
            <w:pPr>
              <w:spacing w:after="120"/>
              <w:ind w:firstLine="426"/>
              <w:jc w:val="both"/>
              <w:rPr>
                <w:lang w:val="uk-UA"/>
              </w:rPr>
            </w:pPr>
            <w:r w:rsidRPr="003B6E20">
              <w:rPr>
                <w:lang w:val="uk-UA"/>
              </w:rPr>
              <w:t xml:space="preserve">Враховуючи наведене, вважаємо за доцільне подальшу роботу стосовно питання зарахування частини податку на доходи фізичних осіб до місцевих бюджетів за місцем реєстрації місця проживання фізичної особи – платника податку здійснювати шляхом супроводження у Верховній Раді України вищезазначених законопроектів. </w:t>
            </w:r>
          </w:p>
          <w:p w:rsidR="007C35E5" w:rsidRPr="003B6E20" w:rsidRDefault="007C35E5" w:rsidP="0048025A">
            <w:pPr>
              <w:spacing w:after="120"/>
              <w:ind w:firstLine="426"/>
              <w:jc w:val="both"/>
              <w:rPr>
                <w:lang w:val="uk-UA"/>
              </w:rPr>
            </w:pPr>
            <w:r w:rsidRPr="003B6E20">
              <w:rPr>
                <w:lang w:val="uk-UA"/>
              </w:rPr>
              <w:lastRenderedPageBreak/>
              <w:t xml:space="preserve">19 травня 2021 року відбулось засідання Комітету з питань організації державної влади, місцевого самоврядування, регіонального розвитку та містобудування, на якому вирішено, зокрема, звернутися до Комітету Верховної Ради України з питань фінансів, податкової та митної політики з пропозицією включити до складу робочої групи з напрацювання єдиної концепції щодо порядку перерахування податку на доходи фізичних осіб до бюджетів на основі законопроектів з реєстраційними №№ 4029, 4062, 4115, 4238, 4369, 5244, 5244-1, 5244-2, 5244-3, 5281, 5282 представників всеукраїнських асоціацій органів місцевого самоврядування «Асоціація міст України», «Українська асоціація районних та обласних рад», «Асоціація об’єднаних територіальних громад», «Всеукраїнська асоціація громад», а також народних депутатів України – членів Комітету з питань організації державної влади, місцевого самоврядування, регіонального розвитку та містобудування та представників зазначеного Комітету. </w:t>
            </w:r>
          </w:p>
          <w:p w:rsidR="007C35E5" w:rsidRPr="003B6E20" w:rsidRDefault="007C35E5" w:rsidP="0048025A">
            <w:pPr>
              <w:spacing w:after="120"/>
              <w:ind w:firstLine="426"/>
              <w:jc w:val="both"/>
              <w:rPr>
                <w:lang w:val="uk-UA"/>
              </w:rPr>
            </w:pPr>
            <w:r w:rsidRPr="003B6E20">
              <w:rPr>
                <w:lang w:val="uk-UA"/>
              </w:rPr>
              <w:t xml:space="preserve">На виконання доручення Голови Комітету Верховної Ради України з питань фінансів, податкової та митної політики </w:t>
            </w:r>
            <w:proofErr w:type="spellStart"/>
            <w:r w:rsidRPr="003B6E20">
              <w:rPr>
                <w:lang w:val="uk-UA"/>
              </w:rPr>
              <w:t>Гетманцева</w:t>
            </w:r>
            <w:proofErr w:type="spellEnd"/>
            <w:r w:rsidRPr="003B6E20">
              <w:rPr>
                <w:lang w:val="uk-UA"/>
              </w:rPr>
              <w:t xml:space="preserve"> Д. О. у цьому Комітеті створено робочу групу із напрацювання єдиної концепції щодо порядку перерахування податку на доходи фізичних осіб до бюджетів. </w:t>
            </w:r>
          </w:p>
          <w:p w:rsidR="007C35E5" w:rsidRPr="003B6E20" w:rsidRDefault="007C35E5" w:rsidP="0048025A">
            <w:pPr>
              <w:spacing w:after="120"/>
              <w:ind w:firstLine="426"/>
              <w:jc w:val="both"/>
              <w:rPr>
                <w:lang w:val="uk-UA"/>
              </w:rPr>
            </w:pPr>
            <w:r w:rsidRPr="003B6E20">
              <w:rPr>
                <w:lang w:val="uk-UA"/>
              </w:rPr>
              <w:t xml:space="preserve">24 травня 2021 року за участю представників Комітету Верховної Ради України з питань фінансів, податкової та митної політики та Комітету з питань організації державної влади, місцевого самоврядування, регіонального розвитку та містобудування, представників асоціацій органів місцевого самоврядування та заінтересованих центральних органів виконавчої влади відбулось засідання вищезазначеної робочої групи, на якому прийнято рішення щодо напрацювання єдиної концепції зарахування податку на доходи фізичних осіб на основі вищевказаних законопроектів. </w:t>
            </w:r>
          </w:p>
        </w:tc>
      </w:tr>
      <w:tr w:rsidR="003B6E20" w:rsidRPr="003B6E20" w:rsidTr="00B85135">
        <w:tc>
          <w:tcPr>
            <w:tcW w:w="4957" w:type="dxa"/>
            <w:tcBorders>
              <w:top w:val="dotted" w:sz="4" w:space="0" w:color="auto"/>
              <w:bottom w:val="dotted"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lang w:val="uk-UA"/>
              </w:rPr>
            </w:pPr>
            <w:r w:rsidRPr="003B6E20">
              <w:rPr>
                <w:bCs/>
                <w:lang w:val="uk-UA"/>
              </w:rPr>
              <w:lastRenderedPageBreak/>
              <w:t>справляння податку на нерухоме майно, відмінне від земельної ділянки, щодо відповідних об’єктів, не включених до Державного реєстру речових прав на нерухоме майно, а також переходу до оподаткування об’єктів нерухомого майна виходячи з його оціночної вартості;</w:t>
            </w:r>
          </w:p>
        </w:tc>
        <w:tc>
          <w:tcPr>
            <w:tcW w:w="10347" w:type="dxa"/>
            <w:tcBorders>
              <w:top w:val="dotted" w:sz="4" w:space="0" w:color="auto"/>
              <w:bottom w:val="dotted" w:sz="4" w:space="0" w:color="auto"/>
            </w:tcBorders>
          </w:tcPr>
          <w:p w:rsidR="007C35E5" w:rsidRPr="003B6E20" w:rsidRDefault="007C35E5" w:rsidP="0048025A">
            <w:pPr>
              <w:spacing w:after="120"/>
              <w:ind w:firstLine="426"/>
              <w:jc w:val="both"/>
              <w:rPr>
                <w:lang w:val="uk-UA"/>
              </w:rPr>
            </w:pPr>
            <w:r w:rsidRPr="003B6E20">
              <w:rPr>
                <w:i/>
                <w:lang w:val="uk-UA"/>
              </w:rPr>
              <w:t>Щодо справляння податку на нерухоме майно, відмінне від земельної ділянки, щодо відповідних об’єктів, не включених до Державного реєстру речових прав на нерухоме майно</w:t>
            </w:r>
            <w:r w:rsidRPr="003B6E20">
              <w:rPr>
                <w:lang w:val="uk-UA"/>
              </w:rPr>
              <w:t xml:space="preserve"> </w:t>
            </w:r>
          </w:p>
          <w:p w:rsidR="007C35E5" w:rsidRPr="003B6E20" w:rsidRDefault="007C35E5" w:rsidP="0048025A">
            <w:pPr>
              <w:spacing w:after="120"/>
              <w:ind w:firstLine="426"/>
              <w:jc w:val="both"/>
              <w:rPr>
                <w:lang w:val="uk-UA"/>
              </w:rPr>
            </w:pPr>
            <w:r w:rsidRPr="003B6E20">
              <w:rPr>
                <w:lang w:val="uk-UA"/>
              </w:rPr>
              <w:t xml:space="preserve">Відповідно до пункту 266.1 статті 266 Податкового кодексу України податок на нерухоме майно, відмінне від земельної ділянки, сплачують фізичні та юридичні особи, які є власниками об’єктів житлової та/або нежитлової нерухомості. </w:t>
            </w:r>
          </w:p>
          <w:p w:rsidR="007C35E5" w:rsidRPr="003B6E20" w:rsidRDefault="007C35E5" w:rsidP="0048025A">
            <w:pPr>
              <w:spacing w:after="120"/>
              <w:ind w:firstLine="426"/>
              <w:jc w:val="both"/>
              <w:rPr>
                <w:lang w:val="uk-UA"/>
              </w:rPr>
            </w:pPr>
            <w:r w:rsidRPr="003B6E20">
              <w:rPr>
                <w:lang w:val="uk-UA"/>
              </w:rPr>
              <w:t xml:space="preserve">Законом України «Про державну реєстрацію речових прав на нерухоме майно та їх обтяжень» (далі – Закон) встановлено, що офіційним визнанням і підтвердженням державою фактів </w:t>
            </w:r>
            <w:r w:rsidRPr="003B6E20">
              <w:rPr>
                <w:lang w:val="uk-UA"/>
              </w:rPr>
              <w:lastRenderedPageBreak/>
              <w:t>виникнення, переходу або припинення прав на нерухоме майно, обтяження таких прав є державна реєстрація речових прав на нерухоме майно, шляхом внесення відповідного запису до Державного реєстру речових прав на нерухоме майно (</w:t>
            </w:r>
            <w:proofErr w:type="spellStart"/>
            <w:r w:rsidRPr="003B6E20">
              <w:rPr>
                <w:lang w:val="uk-UA"/>
              </w:rPr>
              <w:t>далi</w:t>
            </w:r>
            <w:proofErr w:type="spellEnd"/>
            <w:r w:rsidRPr="003B6E20">
              <w:rPr>
                <w:lang w:val="uk-UA"/>
              </w:rPr>
              <w:t xml:space="preserve"> – Державний реєстр прав), який є єдиною державною інформаційною системою, що містить відомості про права на нерухоме майно, їх обтяження, а також про об’єкти та суб’єктів цих прав. При цьому, державна реєстрація прав є обов’язковою. </w:t>
            </w:r>
          </w:p>
          <w:p w:rsidR="007C35E5" w:rsidRPr="003B6E20" w:rsidRDefault="007C35E5" w:rsidP="0048025A">
            <w:pPr>
              <w:spacing w:after="120"/>
              <w:ind w:firstLine="426"/>
              <w:jc w:val="both"/>
              <w:rPr>
                <w:lang w:val="uk-UA"/>
              </w:rPr>
            </w:pPr>
            <w:r w:rsidRPr="003B6E20">
              <w:rPr>
                <w:lang w:val="uk-UA"/>
              </w:rPr>
              <w:t xml:space="preserve">База оподаткування об’єктів житлової та нежитлової нерухомості, які перебувають у власності фізичних осіб, обчислюється контролюючим органом на підставі даних Державного реєстру прав, що безоплатно надаються органами державної реєстрації прав на нерухоме майно. </w:t>
            </w:r>
          </w:p>
          <w:p w:rsidR="007C35E5" w:rsidRPr="003B6E20" w:rsidRDefault="007C35E5" w:rsidP="0048025A">
            <w:pPr>
              <w:spacing w:after="120"/>
              <w:ind w:firstLine="426"/>
              <w:jc w:val="both"/>
              <w:rPr>
                <w:lang w:val="uk-UA"/>
              </w:rPr>
            </w:pPr>
            <w:r w:rsidRPr="003B6E20">
              <w:rPr>
                <w:lang w:val="uk-UA"/>
              </w:rPr>
              <w:t xml:space="preserve">Передача зазначеної інформації здійснюється на центральному рівні між Мін’юстом і ДФС в електронній формі телекомунікаційними каналами зв’язку. </w:t>
            </w:r>
          </w:p>
          <w:p w:rsidR="007C35E5" w:rsidRPr="003B6E20" w:rsidRDefault="007C35E5" w:rsidP="0048025A">
            <w:pPr>
              <w:spacing w:after="120"/>
              <w:ind w:firstLine="426"/>
              <w:jc w:val="both"/>
              <w:rPr>
                <w:lang w:val="uk-UA"/>
              </w:rPr>
            </w:pPr>
            <w:r w:rsidRPr="003B6E20">
              <w:rPr>
                <w:lang w:val="uk-UA"/>
              </w:rPr>
              <w:t xml:space="preserve">Тобто бюджетні надходження податку на нерухоме майно залежать від повноти наповнення Державного реєстру прав. </w:t>
            </w:r>
          </w:p>
          <w:p w:rsidR="007C35E5" w:rsidRPr="003B6E20" w:rsidRDefault="007C35E5" w:rsidP="0048025A">
            <w:pPr>
              <w:spacing w:after="120"/>
              <w:ind w:firstLine="426"/>
              <w:jc w:val="both"/>
              <w:rPr>
                <w:lang w:val="uk-UA"/>
              </w:rPr>
            </w:pPr>
            <w:r w:rsidRPr="003B6E20">
              <w:rPr>
                <w:lang w:val="uk-UA"/>
              </w:rPr>
              <w:t>Таким чином на сьогодні відсутні законодавчі підстави для оподаткування майна, яке не внесене до Державного реєстру прав. Порушене питання може бути вирішене лише в площині відносин, що виникають у сфері державної реєстрації речових прав на нерухоме майно, шляхом забезпечення інформаційного наповнення Державного реєстру прав і перенесення архівної інформації про права власності на нерухоме майно з паперових носіїв до електронної бази.</w:t>
            </w:r>
          </w:p>
          <w:p w:rsidR="007C35E5" w:rsidRPr="003B6E20" w:rsidRDefault="007C35E5" w:rsidP="0048025A">
            <w:pPr>
              <w:spacing w:after="120"/>
              <w:ind w:firstLine="426"/>
              <w:jc w:val="both"/>
              <w:rPr>
                <w:lang w:val="uk-UA"/>
              </w:rPr>
            </w:pPr>
            <w:r w:rsidRPr="003B6E20">
              <w:rPr>
                <w:lang w:val="uk-UA"/>
              </w:rPr>
              <w:t xml:space="preserve">У той же час слід зазначити, що забезпечення створення та функціонування Державного реєстру прав належить до повноважень Мін’юсту, який є його держателем згідно зі статтею 7 Закону. </w:t>
            </w:r>
          </w:p>
          <w:p w:rsidR="007C35E5" w:rsidRPr="003B6E20" w:rsidRDefault="007C35E5" w:rsidP="0048025A">
            <w:pPr>
              <w:spacing w:after="120"/>
              <w:ind w:firstLine="426"/>
              <w:jc w:val="both"/>
              <w:rPr>
                <w:lang w:val="uk-UA"/>
              </w:rPr>
            </w:pPr>
            <w:r w:rsidRPr="003B6E20">
              <w:rPr>
                <w:lang w:val="uk-UA"/>
              </w:rPr>
              <w:t xml:space="preserve">Одночасно, забезпечення ведення Реєстру належить до повноважень суб’єктів державної реєстрації прав, в тому числі і органів місцевого самоврядування (статті 6, 9 Закону). </w:t>
            </w:r>
          </w:p>
          <w:p w:rsidR="007C35E5" w:rsidRPr="003B6E20" w:rsidRDefault="007C35E5" w:rsidP="0048025A">
            <w:pPr>
              <w:spacing w:after="120"/>
              <w:ind w:firstLine="426"/>
              <w:jc w:val="both"/>
              <w:rPr>
                <w:lang w:val="uk-UA"/>
              </w:rPr>
            </w:pPr>
            <w:r w:rsidRPr="003B6E20">
              <w:rPr>
                <w:lang w:val="uk-UA"/>
              </w:rPr>
              <w:t xml:space="preserve">Таким чином збільшення надходжень до місцевих бюджетів податку на нерухоме майно, відмінне від земельної ділянки, можливе у разі посилення органами місцевого самоврядування роботи щодо інформаційного наповнення Реєстру і перенесення архівної інформації про права власності на нерухоме майно з паперових носіїв до електронної бази, що </w:t>
            </w:r>
            <w:proofErr w:type="spellStart"/>
            <w:r w:rsidRPr="003B6E20">
              <w:rPr>
                <w:lang w:val="uk-UA"/>
              </w:rPr>
              <w:t>надасть</w:t>
            </w:r>
            <w:proofErr w:type="spellEnd"/>
            <w:r w:rsidRPr="003B6E20">
              <w:rPr>
                <w:lang w:val="uk-UA"/>
              </w:rPr>
              <w:t xml:space="preserve"> можливість </w:t>
            </w:r>
            <w:r w:rsidRPr="003B6E20">
              <w:rPr>
                <w:lang w:val="uk-UA"/>
              </w:rPr>
              <w:lastRenderedPageBreak/>
              <w:t xml:space="preserve">органам ДПС отримати відповідну інформацію для нарахування податкових зобов’язань з цих податків. </w:t>
            </w:r>
          </w:p>
          <w:p w:rsidR="007C35E5" w:rsidRPr="003B6E20" w:rsidRDefault="007C35E5" w:rsidP="0048025A">
            <w:pPr>
              <w:spacing w:after="120"/>
              <w:ind w:firstLine="426"/>
              <w:jc w:val="both"/>
              <w:rPr>
                <w:i/>
                <w:lang w:val="uk-UA"/>
              </w:rPr>
            </w:pPr>
            <w:r w:rsidRPr="003B6E20">
              <w:rPr>
                <w:i/>
                <w:lang w:val="uk-UA"/>
              </w:rPr>
              <w:t xml:space="preserve">Щодо оподаткування майна виходячи з оціночної вартості </w:t>
            </w:r>
          </w:p>
          <w:p w:rsidR="007C35E5" w:rsidRPr="003B6E20" w:rsidRDefault="007C35E5" w:rsidP="0048025A">
            <w:pPr>
              <w:spacing w:after="120"/>
              <w:ind w:firstLine="426"/>
              <w:jc w:val="both"/>
              <w:rPr>
                <w:lang w:val="uk-UA"/>
              </w:rPr>
            </w:pPr>
            <w:r w:rsidRPr="003B6E20">
              <w:rPr>
                <w:lang w:val="uk-UA"/>
              </w:rPr>
              <w:t xml:space="preserve">Запровадження такого механізму потребує певного проміжку часу, оскільки його впровадженню повинно передувати здійснення певного ряду заходів, зокрема необхідно: </w:t>
            </w:r>
          </w:p>
          <w:p w:rsidR="007C35E5" w:rsidRPr="003B6E20" w:rsidRDefault="007C35E5" w:rsidP="0048025A">
            <w:pPr>
              <w:spacing w:after="120"/>
              <w:ind w:firstLine="426"/>
              <w:jc w:val="both"/>
              <w:rPr>
                <w:lang w:val="uk-UA"/>
              </w:rPr>
            </w:pPr>
            <w:r w:rsidRPr="003B6E20">
              <w:rPr>
                <w:lang w:val="uk-UA"/>
              </w:rPr>
              <w:t xml:space="preserve">- сформувати в повному обсязі реєстр нерухомого майна, а саме зобов’язати органи місцевого самоврядування здійснити перенесення інформації про права власності на нерухоме майно з паперових носіїв архівів БТІ до Державного реєстру речових прав на нерухоме майно, який ведеться в електронному вигляді з 01.01.2013 року; </w:t>
            </w:r>
          </w:p>
          <w:p w:rsidR="007C35E5" w:rsidRPr="003B6E20" w:rsidRDefault="007C35E5" w:rsidP="0048025A">
            <w:pPr>
              <w:spacing w:after="120"/>
              <w:ind w:firstLine="426"/>
              <w:jc w:val="both"/>
              <w:rPr>
                <w:lang w:val="uk-UA"/>
              </w:rPr>
            </w:pPr>
            <w:r w:rsidRPr="003B6E20">
              <w:rPr>
                <w:lang w:val="uk-UA"/>
              </w:rPr>
              <w:t xml:space="preserve">- розробити та затвердити нормативно-правовий акт, який визначатиме правові засади здійснення оцінки майна для цілей оподаткування податком на нерухоме майно, відмінне від земельної ділянки, виходячи з його специфіки (на сьогодні відсутня методика проведення оцінки майна та чіткі нормативи, за якими можна оцінювати стан і реальну, ринкову вартість тієї чи іншої будівлі і яку можна застосовувати для цілей оподаткування) (Фонд держмайна); </w:t>
            </w:r>
          </w:p>
          <w:p w:rsidR="007C35E5" w:rsidRPr="003B6E20" w:rsidRDefault="007C35E5" w:rsidP="0048025A">
            <w:pPr>
              <w:spacing w:after="120"/>
              <w:ind w:firstLine="426"/>
              <w:jc w:val="both"/>
              <w:rPr>
                <w:lang w:val="uk-UA"/>
              </w:rPr>
            </w:pPr>
            <w:r w:rsidRPr="003B6E20">
              <w:rPr>
                <w:lang w:val="uk-UA"/>
              </w:rPr>
              <w:t xml:space="preserve">- виділити фінансування на проведення масової оцінки усього нерухомого майна, що забезпечить визначення бази оподаткування виходячи з оціночної вартості; </w:t>
            </w:r>
          </w:p>
          <w:p w:rsidR="007C35E5" w:rsidRPr="003B6E20" w:rsidRDefault="007C35E5" w:rsidP="0048025A">
            <w:pPr>
              <w:spacing w:after="120"/>
              <w:ind w:firstLine="426"/>
              <w:jc w:val="both"/>
              <w:rPr>
                <w:lang w:val="uk-UA"/>
              </w:rPr>
            </w:pPr>
            <w:r w:rsidRPr="003B6E20">
              <w:rPr>
                <w:lang w:val="uk-UA"/>
              </w:rPr>
              <w:t xml:space="preserve">- здійснити масову оцінку об'єктів нерухомості, які містяться в Реєстрі та наповнити інформаційну базу щодо оціночної вартості об’єктів нерухомості (Фонд держмайна); </w:t>
            </w:r>
          </w:p>
          <w:p w:rsidR="007C35E5" w:rsidRPr="003B6E20" w:rsidRDefault="007C35E5" w:rsidP="003F1405">
            <w:pPr>
              <w:spacing w:after="120"/>
              <w:ind w:firstLine="426"/>
              <w:jc w:val="both"/>
              <w:rPr>
                <w:lang w:val="uk-UA"/>
              </w:rPr>
            </w:pPr>
            <w:r w:rsidRPr="003B6E20">
              <w:rPr>
                <w:lang w:val="uk-UA"/>
              </w:rPr>
              <w:t xml:space="preserve">- створити ефективний та доступний для платників інститут оцінки нерухомого майна (на сьогодні проведення оцінки вартості об’єктів нерухомості здійснюється виключно приватними оцінювачами за рахунок замовників такої оцінки і проведення такої оцінки майна за рахунок платників податків призведе до збільшення податкового навантаження на платників) (Фонд держмайна). </w:t>
            </w:r>
          </w:p>
        </w:tc>
      </w:tr>
      <w:tr w:rsidR="003B6E20" w:rsidRPr="003B6E20" w:rsidTr="00B85135">
        <w:tc>
          <w:tcPr>
            <w:tcW w:w="4957" w:type="dxa"/>
            <w:tcBorders>
              <w:top w:val="dotted" w:sz="4" w:space="0" w:color="auto"/>
            </w:tcBorders>
          </w:tcPr>
          <w:p w:rsidR="007C35E5" w:rsidRPr="003B6E20" w:rsidRDefault="007C35E5" w:rsidP="0048025A">
            <w:pPr>
              <w:shd w:val="clear" w:color="auto" w:fill="FFFFFF"/>
              <w:tabs>
                <w:tab w:val="left" w:pos="589"/>
                <w:tab w:val="left" w:pos="1276"/>
              </w:tabs>
              <w:autoSpaceDE w:val="0"/>
              <w:autoSpaceDN w:val="0"/>
              <w:adjustRightInd w:val="0"/>
              <w:spacing w:after="120"/>
              <w:ind w:firstLine="426"/>
              <w:jc w:val="both"/>
              <w:rPr>
                <w:lang w:val="uk-UA"/>
              </w:rPr>
            </w:pPr>
            <w:r w:rsidRPr="003B6E20">
              <w:rPr>
                <w:bCs/>
                <w:lang w:val="uk-UA"/>
              </w:rPr>
              <w:lastRenderedPageBreak/>
              <w:t xml:space="preserve">відновлення механізму індексації нормативної грошової оцінки </w:t>
            </w:r>
            <w:r w:rsidRPr="003B6E20">
              <w:rPr>
                <w:shd w:val="clear" w:color="auto" w:fill="FFFFFF"/>
                <w:lang w:val="uk-UA"/>
              </w:rPr>
              <w:t xml:space="preserve">сільськогосподарських угідь, земель населених пунктів та інших земель </w:t>
            </w:r>
            <w:r w:rsidRPr="003B6E20">
              <w:rPr>
                <w:shd w:val="clear" w:color="auto" w:fill="FFFFFF"/>
                <w:lang w:val="uk-UA"/>
              </w:rPr>
              <w:lastRenderedPageBreak/>
              <w:t>несільськогосподарського призначення</w:t>
            </w:r>
            <w:r w:rsidRPr="003B6E20">
              <w:rPr>
                <w:bCs/>
                <w:lang w:val="uk-UA"/>
              </w:rPr>
              <w:t xml:space="preserve"> відповідно до реального індексу споживчих цін для цілей оподаткування платою за землю;</w:t>
            </w:r>
          </w:p>
        </w:tc>
        <w:tc>
          <w:tcPr>
            <w:tcW w:w="10347" w:type="dxa"/>
            <w:tcBorders>
              <w:top w:val="dotted" w:sz="4" w:space="0" w:color="auto"/>
            </w:tcBorders>
          </w:tcPr>
          <w:p w:rsidR="007C35E5" w:rsidRPr="003B6E20" w:rsidRDefault="007C35E5" w:rsidP="003F1405">
            <w:pPr>
              <w:spacing w:after="120"/>
              <w:ind w:firstLine="426"/>
              <w:jc w:val="both"/>
              <w:rPr>
                <w:lang w:val="uk-UA"/>
              </w:rPr>
            </w:pPr>
            <w:r w:rsidRPr="003B6E20">
              <w:rPr>
                <w:lang w:val="uk-UA"/>
              </w:rPr>
              <w:lastRenderedPageBreak/>
              <w:t xml:space="preserve">Зазначені рекомендації знайшли своє відображення в урядовому проекті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(реєстр. № 5600 від 02.06.2021), який 01 липня 2021 року прийнято Верховною Радою України у першому читанні.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збереження стабільних джерел наповнення місцевих бюджетів, забезпечивши у разі зменшення таких джерел компенсацію відповідних втрат доходів місцевих бюджетів;</w:t>
            </w:r>
          </w:p>
        </w:tc>
        <w:tc>
          <w:tcPr>
            <w:tcW w:w="10347" w:type="dxa"/>
          </w:tcPr>
          <w:p w:rsidR="007C35E5" w:rsidRPr="003B6E20" w:rsidRDefault="007C35E5" w:rsidP="0048025A">
            <w:pPr>
              <w:spacing w:after="120"/>
              <w:ind w:firstLine="426"/>
              <w:jc w:val="both"/>
              <w:rPr>
                <w:lang w:val="uk-UA"/>
              </w:rPr>
            </w:pPr>
            <w:r w:rsidRPr="003B6E20">
              <w:rPr>
                <w:lang w:val="uk-UA"/>
              </w:rPr>
              <w:t>У проекті Закону України «Про Державний бюджет України на 2022 рік» збережено джерела наповнення дохідної частини місцевих бюджетів відповідно до норм чинного бюджетного законодавства.</w:t>
            </w:r>
          </w:p>
          <w:p w:rsidR="007C35E5" w:rsidRPr="003B6E20" w:rsidRDefault="00B81E41" w:rsidP="003F1405">
            <w:pPr>
              <w:spacing w:after="120"/>
              <w:ind w:firstLine="426"/>
              <w:jc w:val="both"/>
              <w:rPr>
                <w:lang w:val="uk-UA"/>
              </w:rPr>
            </w:pPr>
            <w:r w:rsidRPr="003B6E20">
              <w:rPr>
                <w:lang w:val="uk-UA"/>
              </w:rPr>
              <w:t>О</w:t>
            </w:r>
            <w:r w:rsidR="007C35E5" w:rsidRPr="003B6E20">
              <w:rPr>
                <w:lang w:val="uk-UA"/>
              </w:rPr>
              <w:t>бсяг доходів місцевих бюджетів на 2022 рік визначено на рівні</w:t>
            </w:r>
            <w:r w:rsidR="00C101AA" w:rsidRPr="003B6E20">
              <w:rPr>
                <w:lang w:val="uk-UA"/>
              </w:rPr>
              <w:t xml:space="preserve"> 415,2</w:t>
            </w:r>
            <w:r w:rsidR="007C35E5" w:rsidRPr="003B6E20">
              <w:rPr>
                <w:lang w:val="uk-UA"/>
              </w:rPr>
              <w:t xml:space="preserve"> млрд грн (+ </w:t>
            </w:r>
            <w:r w:rsidR="00C101AA" w:rsidRPr="003B6E20">
              <w:rPr>
                <w:lang w:val="uk-UA"/>
              </w:rPr>
              <w:t>3,0</w:t>
            </w:r>
            <w:r w:rsidR="007C35E5" w:rsidRPr="003B6E20">
              <w:rPr>
                <w:lang w:val="uk-UA"/>
              </w:rPr>
              <w:t>% або +</w:t>
            </w:r>
            <w:r w:rsidRPr="003B6E20">
              <w:rPr>
                <w:lang w:val="uk-UA"/>
              </w:rPr>
              <w:t> </w:t>
            </w:r>
            <w:r w:rsidR="00C101AA" w:rsidRPr="003B6E20">
              <w:rPr>
                <w:lang w:val="uk-UA"/>
              </w:rPr>
              <w:t>12,0</w:t>
            </w:r>
            <w:r w:rsidR="007C35E5" w:rsidRPr="003B6E20">
              <w:rPr>
                <w:lang w:val="uk-UA"/>
              </w:rPr>
              <w:t xml:space="preserve"> млрд грн порівняно з показником Бюджетної декларації та +</w:t>
            </w:r>
            <w:r w:rsidR="00C101AA" w:rsidRPr="003B6E20">
              <w:rPr>
                <w:lang w:val="uk-UA"/>
              </w:rPr>
              <w:t>17</w:t>
            </w:r>
            <w:r w:rsidR="007C35E5" w:rsidRPr="003B6E20">
              <w:rPr>
                <w:lang w:val="uk-UA"/>
              </w:rPr>
              <w:t>% або +</w:t>
            </w:r>
            <w:r w:rsidR="00C101AA" w:rsidRPr="003B6E20">
              <w:rPr>
                <w:lang w:val="uk-UA"/>
              </w:rPr>
              <w:t xml:space="preserve"> 60,4</w:t>
            </w:r>
            <w:r w:rsidR="007C35E5" w:rsidRPr="003B6E20">
              <w:rPr>
                <w:lang w:val="uk-UA"/>
              </w:rPr>
              <w:t xml:space="preserve"> млрд грн порівняно з аналогічним показником 2021 року). </w:t>
            </w:r>
          </w:p>
        </w:tc>
      </w:tr>
      <w:tr w:rsidR="003B6E20" w:rsidRPr="00701A85"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eastAsia="Times New Roman" w:hAnsi="Times New Roman" w:cs="Times New Roman"/>
                <w:sz w:val="24"/>
                <w:szCs w:val="24"/>
                <w:lang w:eastAsia="ru-RU"/>
              </w:rPr>
              <w:t>недопущення</w:t>
            </w:r>
            <w:r w:rsidRPr="003B6E20">
              <w:rPr>
                <w:rFonts w:ascii="Times New Roman" w:hAnsi="Times New Roman" w:cs="Times New Roman"/>
                <w:bCs/>
                <w:sz w:val="24"/>
                <w:szCs w:val="24"/>
              </w:rPr>
              <w:t xml:space="preserve"> передачі державою повноважень органам місцевого самоврядування без відповідного фінансового забезпечення;</w:t>
            </w:r>
          </w:p>
        </w:tc>
        <w:tc>
          <w:tcPr>
            <w:tcW w:w="10347" w:type="dxa"/>
          </w:tcPr>
          <w:p w:rsidR="007C35E5" w:rsidRPr="003B6E20" w:rsidRDefault="007C35E5" w:rsidP="0048025A">
            <w:pPr>
              <w:spacing w:after="120"/>
              <w:ind w:firstLine="426"/>
              <w:jc w:val="both"/>
              <w:rPr>
                <w:lang w:val="uk-UA"/>
              </w:rPr>
            </w:pPr>
            <w:r w:rsidRPr="003B6E20">
              <w:rPr>
                <w:lang w:val="uk-UA"/>
              </w:rPr>
              <w:t xml:space="preserve">Відповідно до статті 103 Кодексу надання державою податкових пільг, які зменшують доходи місцевих бюджетів має супроводжуватися наданням додаткової дотації з державного бюджету місцевим бюджетам на компенсацію відповідних втрат доходів місцевих бюджетів. </w:t>
            </w:r>
          </w:p>
          <w:p w:rsidR="007C35E5" w:rsidRPr="003B6E20" w:rsidRDefault="007C35E5" w:rsidP="0048025A">
            <w:pPr>
              <w:spacing w:after="120"/>
              <w:ind w:firstLine="426"/>
              <w:jc w:val="both"/>
              <w:rPr>
                <w:lang w:val="uk-UA"/>
              </w:rPr>
            </w:pPr>
            <w:r w:rsidRPr="003B6E20">
              <w:rPr>
                <w:lang w:val="uk-UA"/>
              </w:rPr>
              <w:t xml:space="preserve">Відповідно до пункту 6 частини першої статті 40 Кодексу бюджетні призначення міжбюджетних трансфертів встановлюються законом про Державний бюджет України. </w:t>
            </w:r>
          </w:p>
          <w:p w:rsidR="007C35E5" w:rsidRPr="003B6E20" w:rsidRDefault="00B81E41" w:rsidP="003F1405">
            <w:pPr>
              <w:spacing w:after="120"/>
              <w:ind w:firstLine="426"/>
              <w:jc w:val="both"/>
              <w:rPr>
                <w:lang w:val="uk-UA"/>
              </w:rPr>
            </w:pPr>
            <w:r w:rsidRPr="003B6E20">
              <w:rPr>
                <w:lang w:val="uk-UA"/>
              </w:rPr>
              <w:t>П</w:t>
            </w:r>
            <w:r w:rsidR="007C35E5" w:rsidRPr="003B6E20">
              <w:rPr>
                <w:lang w:val="uk-UA"/>
              </w:rPr>
              <w:t xml:space="preserve">роектом Закону України «Про Державний бюджет України на 2022 рік» передбачено додаткову дотацію з державного бюджету місцевим бюджетам на компенсацію втрат доходів місцевих бюджетів внаслідок наданих державою податкових пільг зі сплати земельного податку суб’єктам космічної діяльності та літакобудування у сумі </w:t>
            </w:r>
            <w:r w:rsidR="00C101AA" w:rsidRPr="003B6E20">
              <w:rPr>
                <w:lang w:val="uk-UA"/>
              </w:rPr>
              <w:t>705,4</w:t>
            </w:r>
            <w:r w:rsidR="007C35E5" w:rsidRPr="003B6E20">
              <w:rPr>
                <w:lang w:val="uk-UA"/>
              </w:rPr>
              <w:t xml:space="preserve"> млн гривень. </w:t>
            </w: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hAnsi="Times New Roman" w:cs="Times New Roman"/>
                <w:sz w:val="24"/>
                <w:szCs w:val="24"/>
              </w:rPr>
              <w:t>удосконалення порядку надання субвенції з державного бюджету місцевим бюджетам на соціально-економічну компенсацію ризику населення, яке проживає на території зони спостереження, забезпечивши узгодження норм Закону України «Про використання ядерної енергії та радіаційну безпеку» і Бюджетного кодексу України в частині зарахування і використання відповідного збору;</w:t>
            </w:r>
          </w:p>
        </w:tc>
        <w:tc>
          <w:tcPr>
            <w:tcW w:w="10347" w:type="dxa"/>
          </w:tcPr>
          <w:p w:rsidR="00E200B3" w:rsidRPr="003B6E20" w:rsidRDefault="00E200B3" w:rsidP="0048025A">
            <w:pPr>
              <w:spacing w:after="120"/>
              <w:ind w:firstLine="426"/>
              <w:jc w:val="both"/>
              <w:rPr>
                <w:lang w:val="uk-UA"/>
              </w:rPr>
            </w:pPr>
            <w:r w:rsidRPr="003B6E20">
              <w:rPr>
                <w:lang w:val="uk-UA"/>
              </w:rPr>
              <w:t>Відповідно до статті 4 Бюджетного кодексу України, бюджетна система України і Державний бюджет України встановлюються виключно цим Кодексом та законом про Державний бюджет України. Якщо іншим нормативно-правовим актом бюджетні відносини визначаються інакше, ніж у цьому Кодексі, застосовуються відповідні норми цього Кодексу.</w:t>
            </w:r>
          </w:p>
          <w:p w:rsidR="00E200B3" w:rsidRPr="003B6E20" w:rsidRDefault="00E200B3" w:rsidP="0048025A">
            <w:pPr>
              <w:spacing w:after="120"/>
              <w:ind w:firstLine="426"/>
              <w:jc w:val="both"/>
              <w:rPr>
                <w:lang w:val="uk-UA"/>
              </w:rPr>
            </w:pPr>
            <w:r w:rsidRPr="003B6E20">
              <w:rPr>
                <w:lang w:val="uk-UA"/>
              </w:rPr>
              <w:t>Відповідно до статті 29 Бюджетного кодексу України з</w:t>
            </w:r>
            <w:r w:rsidRPr="003B6E20">
              <w:rPr>
                <w:shd w:val="clear" w:color="auto" w:fill="FFFFFF"/>
                <w:lang w:val="uk-UA"/>
              </w:rPr>
              <w:t>бір на соціально-економічну компенсацію ризику населення, яке проживає на території зони спостереження, віднесено</w:t>
            </w:r>
            <w:r w:rsidRPr="003B6E20">
              <w:rPr>
                <w:lang w:val="uk-UA"/>
              </w:rPr>
              <w:t xml:space="preserve"> до доходів загального фонду Державного бюджету України.</w:t>
            </w:r>
          </w:p>
          <w:p w:rsidR="00E200B3" w:rsidRPr="003B6E20" w:rsidRDefault="00E200B3" w:rsidP="0048025A">
            <w:pPr>
              <w:spacing w:after="120"/>
              <w:ind w:firstLine="426"/>
              <w:jc w:val="both"/>
              <w:rPr>
                <w:lang w:val="uk-UA"/>
              </w:rPr>
            </w:pPr>
            <w:r w:rsidRPr="003B6E20">
              <w:rPr>
                <w:lang w:val="uk-UA"/>
              </w:rPr>
              <w:t xml:space="preserve">При цьому, Законами України про державний бюджет на відповідний рік щорічно передбачаються видатки на субвенцію з державного бюджету місцевим бюджетам на фінансування </w:t>
            </w:r>
            <w:r w:rsidRPr="003B6E20">
              <w:rPr>
                <w:lang w:val="uk-UA"/>
              </w:rPr>
              <w:lastRenderedPageBreak/>
              <w:t>заходів соціально-економічної компенсації ризику населення, яке проживає на території зони спостереження.</w:t>
            </w:r>
          </w:p>
          <w:p w:rsidR="00E200B3" w:rsidRPr="003B6E20" w:rsidRDefault="00E200B3" w:rsidP="0048025A">
            <w:pPr>
              <w:spacing w:after="120"/>
              <w:ind w:firstLine="426"/>
              <w:jc w:val="both"/>
              <w:rPr>
                <w:lang w:val="uk-UA"/>
              </w:rPr>
            </w:pPr>
            <w:r w:rsidRPr="003B6E20">
              <w:rPr>
                <w:lang w:val="uk-UA"/>
              </w:rPr>
              <w:t xml:space="preserve">Порядок та умови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затверджено постановою Кабінету Міністрів України від 15.02.2012 № 91. Також, зазначеною постановою визначається розподіл коштів субвенції між адміністративно-територіальними одиницями,  а також напрями спрямування цих коштів. </w:t>
            </w:r>
          </w:p>
          <w:p w:rsidR="007C35E5" w:rsidRPr="003B6E20" w:rsidRDefault="00E200B3" w:rsidP="0048025A">
            <w:pPr>
              <w:spacing w:after="120"/>
              <w:ind w:firstLine="426"/>
              <w:jc w:val="both"/>
              <w:rPr>
                <w:b/>
                <w:lang w:val="uk-UA"/>
              </w:rPr>
            </w:pPr>
            <w:r w:rsidRPr="003B6E20">
              <w:rPr>
                <w:lang w:val="uk-UA"/>
              </w:rPr>
              <w:t xml:space="preserve">Таким чином, питання удосконалення порядку та напрямів надання субвенції вирішуватиметеся шляхом  внесення змін до  постанови Кабінету Міністрів України від 15.02.2012 № 91. </w:t>
            </w:r>
          </w:p>
        </w:tc>
      </w:tr>
      <w:tr w:rsidR="003B6E20" w:rsidRPr="00701A85" w:rsidTr="003B6E20">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hAnsi="Times New Roman" w:cs="Times New Roman"/>
                <w:sz w:val="24"/>
                <w:szCs w:val="24"/>
              </w:rPr>
            </w:pPr>
            <w:r w:rsidRPr="003B6E20">
              <w:rPr>
                <w:rFonts w:ascii="Times New Roman" w:hAnsi="Times New Roman" w:cs="Times New Roman"/>
                <w:sz w:val="24"/>
                <w:szCs w:val="24"/>
              </w:rPr>
              <w:lastRenderedPageBreak/>
              <w:t>дотримання вимог частини третьої статті 97 Бюджетного кодексу України щодо розподілу між місцевими бюджетами міжбюджетних трансфертів,</w:t>
            </w:r>
            <w:r w:rsidRPr="003B6E20">
              <w:rPr>
                <w:rFonts w:ascii="Times New Roman" w:hAnsi="Times New Roman" w:cs="Times New Roman"/>
                <w:bCs/>
                <w:sz w:val="24"/>
                <w:szCs w:val="24"/>
              </w:rPr>
              <w:t xml:space="preserve"> </w:t>
            </w:r>
            <w:r w:rsidRPr="003B6E20">
              <w:rPr>
                <w:rFonts w:ascii="Times New Roman" w:hAnsi="Times New Roman" w:cs="Times New Roman"/>
                <w:sz w:val="24"/>
                <w:szCs w:val="24"/>
              </w:rPr>
              <w:t xml:space="preserve">передбачених у проекті закону про Державний бюджет України на відповідний бюджетний період; </w:t>
            </w:r>
          </w:p>
        </w:tc>
        <w:tc>
          <w:tcPr>
            <w:tcW w:w="10347" w:type="dxa"/>
            <w:tcBorders>
              <w:bottom w:val="single" w:sz="4" w:space="0" w:color="auto"/>
            </w:tcBorders>
          </w:tcPr>
          <w:p w:rsidR="007C35E5" w:rsidRPr="003B6E20" w:rsidRDefault="007C35E5" w:rsidP="003B6E20">
            <w:pPr>
              <w:spacing w:after="120"/>
              <w:ind w:firstLine="460"/>
              <w:jc w:val="both"/>
              <w:rPr>
                <w:lang w:val="uk-UA"/>
              </w:rPr>
            </w:pPr>
            <w:r w:rsidRPr="003B6E20">
              <w:rPr>
                <w:lang w:val="uk-UA"/>
              </w:rPr>
              <w:t xml:space="preserve">Додатком 5 до проекту Закону України «Про Державний бюджет України на 2022 рік» визначені обсяги міжбюджетних трансфертів (базової, реверсної дотацій та освітньої субвенції) для 1463 місцевих бюджетів, з якими, починаючи з 2021 року, встановлені прямі міжбюджетні взаємовідносини. </w:t>
            </w:r>
          </w:p>
          <w:p w:rsidR="003F1405" w:rsidRPr="003B6E20" w:rsidRDefault="007C35E5" w:rsidP="003B6E20">
            <w:pPr>
              <w:spacing w:after="120"/>
              <w:ind w:firstLine="460"/>
              <w:jc w:val="both"/>
              <w:rPr>
                <w:lang w:val="uk-UA"/>
              </w:rPr>
            </w:pPr>
            <w:r w:rsidRPr="003B6E20">
              <w:rPr>
                <w:lang w:val="uk-UA"/>
              </w:rPr>
              <w:t>У 2022 році перелік таких місцевих бюджетів залишиться незмінним, порівняно з 2021 роком.</w:t>
            </w:r>
          </w:p>
          <w:p w:rsidR="007C35E5" w:rsidRPr="003B6E20" w:rsidRDefault="00B45068" w:rsidP="003B6E20">
            <w:pPr>
              <w:spacing w:after="120"/>
              <w:ind w:firstLine="460"/>
              <w:jc w:val="both"/>
              <w:rPr>
                <w:lang w:val="uk-UA"/>
              </w:rPr>
            </w:pPr>
            <w:r w:rsidRPr="003B6E20">
              <w:rPr>
                <w:lang w:val="uk-UA"/>
              </w:rPr>
              <w:t xml:space="preserve"> </w:t>
            </w:r>
            <w:r w:rsidR="007C35E5" w:rsidRPr="003B6E20">
              <w:rPr>
                <w:lang w:val="uk-UA"/>
              </w:rPr>
              <w:t xml:space="preserve">Здійснено розподіл між місцевими бюджетами освітньої субвенції та субвенції з державного бюджету місцевим бюджетам на надання державної підтримки особам з особливими освітніми потребами. </w:t>
            </w:r>
          </w:p>
        </w:tc>
      </w:tr>
      <w:tr w:rsidR="003B6E20" w:rsidRPr="003B6E20" w:rsidTr="003B6E20">
        <w:tc>
          <w:tcPr>
            <w:tcW w:w="4957" w:type="dxa"/>
            <w:shd w:val="clear" w:color="auto" w:fill="auto"/>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hAnsi="Times New Roman" w:cs="Times New Roman"/>
                <w:sz w:val="24"/>
                <w:szCs w:val="24"/>
              </w:rPr>
              <w:t>упорядкування складових частин спеціального фонду місцевих бюджетів, насамперед в частині встановлення вичерпного переліку витрат спеціального фонду і перегляду підходів до визначення витрат розвитку, з метою уніфікації методології планування і виконання державного та місцевих бюджетів;</w:t>
            </w:r>
          </w:p>
        </w:tc>
        <w:tc>
          <w:tcPr>
            <w:tcW w:w="10347" w:type="dxa"/>
            <w:shd w:val="clear" w:color="auto" w:fill="auto"/>
          </w:tcPr>
          <w:p w:rsidR="00B45068" w:rsidRPr="003B6E20" w:rsidRDefault="0048025A" w:rsidP="003B6E20">
            <w:pPr>
              <w:spacing w:after="120"/>
              <w:ind w:firstLine="460"/>
              <w:jc w:val="both"/>
              <w:rPr>
                <w:lang w:val="uk-UA"/>
              </w:rPr>
            </w:pPr>
            <w:r w:rsidRPr="003B6E20">
              <w:rPr>
                <w:lang w:val="uk-UA"/>
              </w:rPr>
              <w:t xml:space="preserve">Законодавче врегулювання питання  враховано у проекті Закону України «Про внесення змін до Бюджетного кодексу України», який буде подано разом із проектом Закону України «Про Державний бюджет України на 2022 рік». </w:t>
            </w:r>
          </w:p>
          <w:p w:rsidR="007C35E5" w:rsidRPr="003B6E20" w:rsidRDefault="007C35E5" w:rsidP="003B6E20">
            <w:pPr>
              <w:spacing w:after="120"/>
              <w:ind w:firstLine="460"/>
              <w:jc w:val="both"/>
              <w:rPr>
                <w:lang w:val="uk-UA"/>
              </w:rPr>
            </w:pPr>
          </w:p>
        </w:tc>
      </w:tr>
      <w:tr w:rsidR="003B6E20" w:rsidRPr="003B6E20" w:rsidTr="00C51098">
        <w:tc>
          <w:tcPr>
            <w:tcW w:w="4957" w:type="dxa"/>
          </w:tcPr>
          <w:p w:rsidR="007C35E5" w:rsidRPr="003B6E20" w:rsidRDefault="007C35E5" w:rsidP="0048025A">
            <w:pPr>
              <w:pStyle w:val="a4"/>
              <w:numPr>
                <w:ilvl w:val="0"/>
                <w:numId w:val="1"/>
              </w:numPr>
              <w:shd w:val="clear" w:color="auto" w:fill="FFFFFF"/>
              <w:tabs>
                <w:tab w:val="left" w:pos="589"/>
              </w:tabs>
              <w:autoSpaceDE w:val="0"/>
              <w:autoSpaceDN w:val="0"/>
              <w:adjustRightInd w:val="0"/>
              <w:spacing w:after="120" w:line="240" w:lineRule="auto"/>
              <w:ind w:left="0" w:firstLine="426"/>
              <w:jc w:val="both"/>
              <w:rPr>
                <w:rFonts w:ascii="Times New Roman" w:eastAsia="Times New Roman" w:hAnsi="Times New Roman" w:cs="Times New Roman"/>
                <w:sz w:val="24"/>
                <w:szCs w:val="24"/>
                <w:lang w:eastAsia="ru-RU"/>
              </w:rPr>
            </w:pPr>
            <w:r w:rsidRPr="003B6E20">
              <w:rPr>
                <w:rFonts w:ascii="Times New Roman" w:hAnsi="Times New Roman" w:cs="Times New Roman"/>
                <w:sz w:val="24"/>
                <w:szCs w:val="24"/>
              </w:rPr>
              <w:lastRenderedPageBreak/>
              <w:t>розмежування сфер відповідальності органів місцевого самоврядування та органів виконавчої влади у зв’язку з децентралізацією влади і змінами адміністративно-територіального устрою, врегулювання питань управління об’єктами комунальної власності та спільної власності територіальних громад з подальшим уточненням розподілу доходів і видатків між бюджетами місцевого самоврядування та районними бюджетами.</w:t>
            </w:r>
          </w:p>
        </w:tc>
        <w:tc>
          <w:tcPr>
            <w:tcW w:w="10347" w:type="dxa"/>
          </w:tcPr>
          <w:p w:rsidR="007C35E5" w:rsidRPr="003B6E20" w:rsidRDefault="007C35E5" w:rsidP="0048025A">
            <w:pPr>
              <w:spacing w:after="120"/>
              <w:ind w:firstLine="426"/>
              <w:jc w:val="both"/>
              <w:rPr>
                <w:lang w:val="uk-UA"/>
              </w:rPr>
            </w:pPr>
            <w:r w:rsidRPr="003B6E20">
              <w:rPr>
                <w:lang w:val="uk-UA"/>
              </w:rPr>
              <w:t xml:space="preserve">Міністерство фінансів України розглянуло та погодило розроблені </w:t>
            </w:r>
            <w:proofErr w:type="spellStart"/>
            <w:r w:rsidRPr="003B6E20">
              <w:rPr>
                <w:lang w:val="uk-UA"/>
              </w:rPr>
              <w:t>Мінрегіоном</w:t>
            </w:r>
            <w:proofErr w:type="spellEnd"/>
            <w:r w:rsidRPr="003B6E20">
              <w:rPr>
                <w:lang w:val="uk-UA"/>
              </w:rPr>
              <w:t xml:space="preserve"> проекти законів України: </w:t>
            </w:r>
          </w:p>
          <w:p w:rsidR="007C35E5" w:rsidRPr="003B6E20" w:rsidRDefault="007C35E5" w:rsidP="0048025A">
            <w:pPr>
              <w:spacing w:after="120"/>
              <w:ind w:firstLine="426"/>
              <w:jc w:val="both"/>
              <w:rPr>
                <w:lang w:val="uk-UA"/>
              </w:rPr>
            </w:pPr>
            <w:r w:rsidRPr="003B6E20">
              <w:rPr>
                <w:lang w:val="uk-UA"/>
              </w:rPr>
              <w:t xml:space="preserve">«Про внесення змін до Закону України «Про місцеве самоврядування в Україні» щодо розподілу повноважень органів місцевого самоврядування у зв’язку зі зміною адміністративно-територіального устрою»; </w:t>
            </w:r>
          </w:p>
          <w:p w:rsidR="007C35E5" w:rsidRPr="003B6E20" w:rsidRDefault="007C35E5" w:rsidP="0048025A">
            <w:pPr>
              <w:spacing w:after="120"/>
              <w:ind w:firstLine="426"/>
              <w:jc w:val="both"/>
              <w:rPr>
                <w:lang w:val="uk-UA"/>
              </w:rPr>
            </w:pPr>
            <w:r w:rsidRPr="003B6E20">
              <w:rPr>
                <w:lang w:val="uk-UA"/>
              </w:rPr>
              <w:t>«Про внесення змін до деяких законодавчих актів щодо децентралізації та розмежування повноважень органів місцевого самоврядування у зв’язку зі зміною адміністративно-територіального устрою».</w:t>
            </w:r>
          </w:p>
          <w:p w:rsidR="007C35E5" w:rsidRPr="003B6E20" w:rsidRDefault="007C35E5" w:rsidP="0048025A">
            <w:pPr>
              <w:spacing w:after="120"/>
              <w:ind w:firstLine="426"/>
              <w:jc w:val="both"/>
              <w:rPr>
                <w:lang w:val="uk-UA"/>
              </w:rPr>
            </w:pPr>
            <w:r w:rsidRPr="003B6E20">
              <w:rPr>
                <w:lang w:val="uk-UA"/>
              </w:rPr>
              <w:t xml:space="preserve">Положеннями цих законопроектів пропонується </w:t>
            </w:r>
            <w:proofErr w:type="spellStart"/>
            <w:r w:rsidRPr="003B6E20">
              <w:rPr>
                <w:lang w:val="uk-UA"/>
              </w:rPr>
              <w:t>внести</w:t>
            </w:r>
            <w:proofErr w:type="spellEnd"/>
            <w:r w:rsidRPr="003B6E20">
              <w:rPr>
                <w:lang w:val="uk-UA"/>
              </w:rPr>
              <w:t xml:space="preserve"> зміни до Закону України «Про місцеве самоврядування в Україні» в частині визначення повноважень сільських, селищних, міських рад та їх виконавчих органів (без розподілу на сільські (з чисельністю населення до 500 осіб), міські міст районного значення, міст обласного значення, об’єднаних територіальних громад), розмежування повноважень районних та обласних рад, усунення дублювання повноважень органів місцевого самоврядування різних рівнів. </w:t>
            </w:r>
          </w:p>
          <w:p w:rsidR="007C35E5" w:rsidRPr="003B6E20" w:rsidRDefault="007C35E5" w:rsidP="0048025A">
            <w:pPr>
              <w:spacing w:after="120"/>
              <w:ind w:firstLine="426"/>
              <w:jc w:val="both"/>
              <w:rPr>
                <w:lang w:val="uk-UA"/>
              </w:rPr>
            </w:pPr>
            <w:r w:rsidRPr="003B6E20">
              <w:rPr>
                <w:lang w:val="uk-UA"/>
              </w:rPr>
              <w:t xml:space="preserve">Наразі відповідно до Регламенту Кабінету Міністрів України, затвердженого постановою Кабінету Міністрів України від 18.07.2007 № 950, проекти законів погоджені з усіма заінтересованими органами та готуються для внесення на розгляд до Верховної Ради України. </w:t>
            </w:r>
          </w:p>
        </w:tc>
      </w:tr>
      <w:tr w:rsidR="007C35E5" w:rsidRPr="003B6E20" w:rsidTr="00C51098">
        <w:tc>
          <w:tcPr>
            <w:tcW w:w="4957" w:type="dxa"/>
          </w:tcPr>
          <w:p w:rsidR="007C35E5" w:rsidRPr="003B6E20" w:rsidRDefault="007C35E5" w:rsidP="0048025A">
            <w:pPr>
              <w:pStyle w:val="a4"/>
              <w:shd w:val="clear" w:color="auto" w:fill="FFFFFF"/>
              <w:tabs>
                <w:tab w:val="left" w:pos="589"/>
              </w:tabs>
              <w:autoSpaceDE w:val="0"/>
              <w:autoSpaceDN w:val="0"/>
              <w:adjustRightInd w:val="0"/>
              <w:spacing w:after="120" w:line="240" w:lineRule="auto"/>
              <w:ind w:left="0" w:firstLine="426"/>
              <w:jc w:val="both"/>
              <w:rPr>
                <w:rFonts w:ascii="Times New Roman" w:hAnsi="Times New Roman" w:cs="Times New Roman"/>
                <w:sz w:val="24"/>
                <w:szCs w:val="24"/>
              </w:rPr>
            </w:pPr>
            <w:r w:rsidRPr="003B6E20">
              <w:rPr>
                <w:rFonts w:ascii="Times New Roman" w:hAnsi="Times New Roman" w:cs="Times New Roman"/>
                <w:sz w:val="24"/>
                <w:szCs w:val="24"/>
              </w:rPr>
              <w:t>Опрацювати та врахувати при підготовці проекту закону про Державний бюджет України на 2022 рік пропозиції народних депутатів України та комітетів Верховної Ради України щодо Бюджетної декларації на 2022 – 2024 роки, а також інші звернення з даного питання, що подані до Комітету з питань бюджету.</w:t>
            </w:r>
          </w:p>
        </w:tc>
        <w:tc>
          <w:tcPr>
            <w:tcW w:w="10347" w:type="dxa"/>
          </w:tcPr>
          <w:p w:rsidR="007C35E5" w:rsidRPr="003B6E20" w:rsidRDefault="007C35E5" w:rsidP="0048025A">
            <w:pPr>
              <w:spacing w:after="120"/>
              <w:ind w:firstLine="426"/>
              <w:jc w:val="both"/>
              <w:rPr>
                <w:rFonts w:ascii="Calibri" w:hAnsi="Calibri" w:cs="Calibri"/>
                <w:sz w:val="22"/>
                <w:szCs w:val="22"/>
                <w:lang w:val="uk-UA" w:eastAsia="en-US"/>
              </w:rPr>
            </w:pPr>
            <w:r w:rsidRPr="003B6E20">
              <w:rPr>
                <w:lang w:val="uk-UA"/>
              </w:rPr>
              <w:t>Опрацьовано пропозиції народних депутатів України та комітетів Верховної Ради України до Бюджетної декларації на 2022</w:t>
            </w:r>
            <w:r w:rsidR="0048025A" w:rsidRPr="003B6E20">
              <w:rPr>
                <w:lang w:val="uk-UA"/>
              </w:rPr>
              <w:t xml:space="preserve"> – </w:t>
            </w:r>
            <w:r w:rsidRPr="003B6E20">
              <w:rPr>
                <w:lang w:val="uk-UA"/>
              </w:rPr>
              <w:t>2024 роки в межах ресурсних можливостей балансу бюджету.</w:t>
            </w:r>
          </w:p>
          <w:p w:rsidR="007C35E5" w:rsidRPr="003B6E20" w:rsidRDefault="007C35E5" w:rsidP="0048025A">
            <w:pPr>
              <w:spacing w:after="120"/>
              <w:ind w:firstLine="426"/>
              <w:jc w:val="both"/>
              <w:rPr>
                <w:lang w:val="uk-UA"/>
              </w:rPr>
            </w:pPr>
          </w:p>
        </w:tc>
      </w:tr>
    </w:tbl>
    <w:p w:rsidR="00B0115A" w:rsidRPr="003B6E20" w:rsidRDefault="00B0115A" w:rsidP="0048025A">
      <w:pPr>
        <w:spacing w:after="120"/>
        <w:ind w:firstLine="426"/>
        <w:rPr>
          <w:lang w:val="uk-UA"/>
        </w:rPr>
      </w:pPr>
    </w:p>
    <w:sectPr w:rsidR="00B0115A" w:rsidRPr="003B6E20" w:rsidSect="003907DA">
      <w:headerReference w:type="default" r:id="rId9"/>
      <w:pgSz w:w="16838" w:h="11906" w:orient="landscape"/>
      <w:pgMar w:top="851"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EA3" w:rsidRDefault="00DE5EA3" w:rsidP="00855DBC">
      <w:r>
        <w:separator/>
      </w:r>
    </w:p>
  </w:endnote>
  <w:endnote w:type="continuationSeparator" w:id="0">
    <w:p w:rsidR="00DE5EA3" w:rsidRDefault="00DE5EA3" w:rsidP="0085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entury Gothic"/>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EA3" w:rsidRDefault="00DE5EA3" w:rsidP="00855DBC">
      <w:r>
        <w:separator/>
      </w:r>
    </w:p>
  </w:footnote>
  <w:footnote w:type="continuationSeparator" w:id="0">
    <w:p w:rsidR="00DE5EA3" w:rsidRDefault="00DE5EA3" w:rsidP="00855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320167"/>
      <w:docPartObj>
        <w:docPartGallery w:val="Page Numbers (Top of Page)"/>
        <w:docPartUnique/>
      </w:docPartObj>
    </w:sdtPr>
    <w:sdtEndPr/>
    <w:sdtContent>
      <w:p w:rsidR="00DE5EA3" w:rsidRDefault="00DE5EA3">
        <w:pPr>
          <w:pStyle w:val="a7"/>
          <w:jc w:val="center"/>
        </w:pPr>
        <w:r>
          <w:fldChar w:fldCharType="begin"/>
        </w:r>
        <w:r>
          <w:instrText>PAGE   \* MERGEFORMAT</w:instrText>
        </w:r>
        <w:r>
          <w:fldChar w:fldCharType="separate"/>
        </w:r>
        <w:r w:rsidR="00214223" w:rsidRPr="00214223">
          <w:rPr>
            <w:noProof/>
            <w:lang w:val="uk-UA"/>
          </w:rPr>
          <w:t>37</w:t>
        </w:r>
        <w:r>
          <w:fldChar w:fldCharType="end"/>
        </w:r>
      </w:p>
    </w:sdtContent>
  </w:sdt>
  <w:p w:rsidR="00DE5EA3" w:rsidRDefault="00DE5E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131D"/>
    <w:multiLevelType w:val="hybridMultilevel"/>
    <w:tmpl w:val="43D23F5C"/>
    <w:lvl w:ilvl="0" w:tplc="694876BA">
      <w:start w:val="1"/>
      <w:numFmt w:val="decimal"/>
      <w:lvlText w:val="%1."/>
      <w:lvlJc w:val="left"/>
      <w:pPr>
        <w:ind w:left="821" w:hanging="360"/>
      </w:pPr>
      <w:rPr>
        <w:rFonts w:hint="default"/>
      </w:rPr>
    </w:lvl>
    <w:lvl w:ilvl="1" w:tplc="04220019" w:tentative="1">
      <w:start w:val="1"/>
      <w:numFmt w:val="lowerLetter"/>
      <w:lvlText w:val="%2."/>
      <w:lvlJc w:val="left"/>
      <w:pPr>
        <w:ind w:left="1541" w:hanging="360"/>
      </w:pPr>
    </w:lvl>
    <w:lvl w:ilvl="2" w:tplc="0422001B" w:tentative="1">
      <w:start w:val="1"/>
      <w:numFmt w:val="lowerRoman"/>
      <w:lvlText w:val="%3."/>
      <w:lvlJc w:val="right"/>
      <w:pPr>
        <w:ind w:left="2261" w:hanging="180"/>
      </w:pPr>
    </w:lvl>
    <w:lvl w:ilvl="3" w:tplc="0422000F" w:tentative="1">
      <w:start w:val="1"/>
      <w:numFmt w:val="decimal"/>
      <w:lvlText w:val="%4."/>
      <w:lvlJc w:val="left"/>
      <w:pPr>
        <w:ind w:left="2981" w:hanging="360"/>
      </w:pPr>
    </w:lvl>
    <w:lvl w:ilvl="4" w:tplc="04220019" w:tentative="1">
      <w:start w:val="1"/>
      <w:numFmt w:val="lowerLetter"/>
      <w:lvlText w:val="%5."/>
      <w:lvlJc w:val="left"/>
      <w:pPr>
        <w:ind w:left="3701" w:hanging="360"/>
      </w:pPr>
    </w:lvl>
    <w:lvl w:ilvl="5" w:tplc="0422001B" w:tentative="1">
      <w:start w:val="1"/>
      <w:numFmt w:val="lowerRoman"/>
      <w:lvlText w:val="%6."/>
      <w:lvlJc w:val="right"/>
      <w:pPr>
        <w:ind w:left="4421" w:hanging="180"/>
      </w:pPr>
    </w:lvl>
    <w:lvl w:ilvl="6" w:tplc="0422000F" w:tentative="1">
      <w:start w:val="1"/>
      <w:numFmt w:val="decimal"/>
      <w:lvlText w:val="%7."/>
      <w:lvlJc w:val="left"/>
      <w:pPr>
        <w:ind w:left="5141" w:hanging="360"/>
      </w:pPr>
    </w:lvl>
    <w:lvl w:ilvl="7" w:tplc="04220019" w:tentative="1">
      <w:start w:val="1"/>
      <w:numFmt w:val="lowerLetter"/>
      <w:lvlText w:val="%8."/>
      <w:lvlJc w:val="left"/>
      <w:pPr>
        <w:ind w:left="5861" w:hanging="360"/>
      </w:pPr>
    </w:lvl>
    <w:lvl w:ilvl="8" w:tplc="0422001B" w:tentative="1">
      <w:start w:val="1"/>
      <w:numFmt w:val="lowerRoman"/>
      <w:lvlText w:val="%9."/>
      <w:lvlJc w:val="right"/>
      <w:pPr>
        <w:ind w:left="6581" w:hanging="180"/>
      </w:pPr>
    </w:lvl>
  </w:abstractNum>
  <w:abstractNum w:abstractNumId="1" w15:restartNumberingAfterBreak="0">
    <w:nsid w:val="48A407BD"/>
    <w:multiLevelType w:val="hybridMultilevel"/>
    <w:tmpl w:val="1116C70E"/>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49311CB5"/>
    <w:multiLevelType w:val="hybridMultilevel"/>
    <w:tmpl w:val="9788ADAA"/>
    <w:lvl w:ilvl="0" w:tplc="F670C1FC">
      <w:numFmt w:val="bullet"/>
      <w:lvlText w:val="-"/>
      <w:lvlJc w:val="left"/>
      <w:pPr>
        <w:ind w:left="677" w:hanging="360"/>
      </w:pPr>
      <w:rPr>
        <w:rFonts w:ascii="Times New Roman" w:eastAsia="Times New Roman" w:hAnsi="Times New Roman" w:cs="Times New Roman" w:hint="default"/>
      </w:rPr>
    </w:lvl>
    <w:lvl w:ilvl="1" w:tplc="04220003" w:tentative="1">
      <w:start w:val="1"/>
      <w:numFmt w:val="bullet"/>
      <w:lvlText w:val="o"/>
      <w:lvlJc w:val="left"/>
      <w:pPr>
        <w:ind w:left="1397" w:hanging="360"/>
      </w:pPr>
      <w:rPr>
        <w:rFonts w:ascii="Courier New" w:hAnsi="Courier New" w:cs="Courier New" w:hint="default"/>
      </w:rPr>
    </w:lvl>
    <w:lvl w:ilvl="2" w:tplc="04220005" w:tentative="1">
      <w:start w:val="1"/>
      <w:numFmt w:val="bullet"/>
      <w:lvlText w:val=""/>
      <w:lvlJc w:val="left"/>
      <w:pPr>
        <w:ind w:left="2117" w:hanging="360"/>
      </w:pPr>
      <w:rPr>
        <w:rFonts w:ascii="Wingdings" w:hAnsi="Wingdings" w:hint="default"/>
      </w:rPr>
    </w:lvl>
    <w:lvl w:ilvl="3" w:tplc="04220001" w:tentative="1">
      <w:start w:val="1"/>
      <w:numFmt w:val="bullet"/>
      <w:lvlText w:val=""/>
      <w:lvlJc w:val="left"/>
      <w:pPr>
        <w:ind w:left="2837" w:hanging="360"/>
      </w:pPr>
      <w:rPr>
        <w:rFonts w:ascii="Symbol" w:hAnsi="Symbol" w:hint="default"/>
      </w:rPr>
    </w:lvl>
    <w:lvl w:ilvl="4" w:tplc="04220003" w:tentative="1">
      <w:start w:val="1"/>
      <w:numFmt w:val="bullet"/>
      <w:lvlText w:val="o"/>
      <w:lvlJc w:val="left"/>
      <w:pPr>
        <w:ind w:left="3557" w:hanging="360"/>
      </w:pPr>
      <w:rPr>
        <w:rFonts w:ascii="Courier New" w:hAnsi="Courier New" w:cs="Courier New" w:hint="default"/>
      </w:rPr>
    </w:lvl>
    <w:lvl w:ilvl="5" w:tplc="04220005" w:tentative="1">
      <w:start w:val="1"/>
      <w:numFmt w:val="bullet"/>
      <w:lvlText w:val=""/>
      <w:lvlJc w:val="left"/>
      <w:pPr>
        <w:ind w:left="4277" w:hanging="360"/>
      </w:pPr>
      <w:rPr>
        <w:rFonts w:ascii="Wingdings" w:hAnsi="Wingdings" w:hint="default"/>
      </w:rPr>
    </w:lvl>
    <w:lvl w:ilvl="6" w:tplc="04220001" w:tentative="1">
      <w:start w:val="1"/>
      <w:numFmt w:val="bullet"/>
      <w:lvlText w:val=""/>
      <w:lvlJc w:val="left"/>
      <w:pPr>
        <w:ind w:left="4997" w:hanging="360"/>
      </w:pPr>
      <w:rPr>
        <w:rFonts w:ascii="Symbol" w:hAnsi="Symbol" w:hint="default"/>
      </w:rPr>
    </w:lvl>
    <w:lvl w:ilvl="7" w:tplc="04220003" w:tentative="1">
      <w:start w:val="1"/>
      <w:numFmt w:val="bullet"/>
      <w:lvlText w:val="o"/>
      <w:lvlJc w:val="left"/>
      <w:pPr>
        <w:ind w:left="5717" w:hanging="360"/>
      </w:pPr>
      <w:rPr>
        <w:rFonts w:ascii="Courier New" w:hAnsi="Courier New" w:cs="Courier New" w:hint="default"/>
      </w:rPr>
    </w:lvl>
    <w:lvl w:ilvl="8" w:tplc="04220005" w:tentative="1">
      <w:start w:val="1"/>
      <w:numFmt w:val="bullet"/>
      <w:lvlText w:val=""/>
      <w:lvlJc w:val="left"/>
      <w:pPr>
        <w:ind w:left="6437" w:hanging="360"/>
      </w:pPr>
      <w:rPr>
        <w:rFonts w:ascii="Wingdings" w:hAnsi="Wingdings" w:hint="default"/>
      </w:rPr>
    </w:lvl>
  </w:abstractNum>
  <w:abstractNum w:abstractNumId="3" w15:restartNumberingAfterBreak="0">
    <w:nsid w:val="4B9C719F"/>
    <w:multiLevelType w:val="hybridMultilevel"/>
    <w:tmpl w:val="B5B694B4"/>
    <w:lvl w:ilvl="0" w:tplc="2B88658A">
      <w:numFmt w:val="bullet"/>
      <w:lvlText w:val="-"/>
      <w:lvlJc w:val="left"/>
      <w:pPr>
        <w:ind w:left="677" w:hanging="360"/>
      </w:pPr>
      <w:rPr>
        <w:rFonts w:ascii="Times New Roman" w:eastAsia="Times New Roman" w:hAnsi="Times New Roman" w:cs="Times New Roman" w:hint="default"/>
        <w:i w:val="0"/>
        <w:color w:val="auto"/>
      </w:rPr>
    </w:lvl>
    <w:lvl w:ilvl="1" w:tplc="04220003" w:tentative="1">
      <w:start w:val="1"/>
      <w:numFmt w:val="bullet"/>
      <w:lvlText w:val="o"/>
      <w:lvlJc w:val="left"/>
      <w:pPr>
        <w:ind w:left="1397" w:hanging="360"/>
      </w:pPr>
      <w:rPr>
        <w:rFonts w:ascii="Courier New" w:hAnsi="Courier New" w:cs="Courier New" w:hint="default"/>
      </w:rPr>
    </w:lvl>
    <w:lvl w:ilvl="2" w:tplc="04220005" w:tentative="1">
      <w:start w:val="1"/>
      <w:numFmt w:val="bullet"/>
      <w:lvlText w:val=""/>
      <w:lvlJc w:val="left"/>
      <w:pPr>
        <w:ind w:left="2117" w:hanging="360"/>
      </w:pPr>
      <w:rPr>
        <w:rFonts w:ascii="Wingdings" w:hAnsi="Wingdings" w:hint="default"/>
      </w:rPr>
    </w:lvl>
    <w:lvl w:ilvl="3" w:tplc="04220001" w:tentative="1">
      <w:start w:val="1"/>
      <w:numFmt w:val="bullet"/>
      <w:lvlText w:val=""/>
      <w:lvlJc w:val="left"/>
      <w:pPr>
        <w:ind w:left="2837" w:hanging="360"/>
      </w:pPr>
      <w:rPr>
        <w:rFonts w:ascii="Symbol" w:hAnsi="Symbol" w:hint="default"/>
      </w:rPr>
    </w:lvl>
    <w:lvl w:ilvl="4" w:tplc="04220003" w:tentative="1">
      <w:start w:val="1"/>
      <w:numFmt w:val="bullet"/>
      <w:lvlText w:val="o"/>
      <w:lvlJc w:val="left"/>
      <w:pPr>
        <w:ind w:left="3557" w:hanging="360"/>
      </w:pPr>
      <w:rPr>
        <w:rFonts w:ascii="Courier New" w:hAnsi="Courier New" w:cs="Courier New" w:hint="default"/>
      </w:rPr>
    </w:lvl>
    <w:lvl w:ilvl="5" w:tplc="04220005" w:tentative="1">
      <w:start w:val="1"/>
      <w:numFmt w:val="bullet"/>
      <w:lvlText w:val=""/>
      <w:lvlJc w:val="left"/>
      <w:pPr>
        <w:ind w:left="4277" w:hanging="360"/>
      </w:pPr>
      <w:rPr>
        <w:rFonts w:ascii="Wingdings" w:hAnsi="Wingdings" w:hint="default"/>
      </w:rPr>
    </w:lvl>
    <w:lvl w:ilvl="6" w:tplc="04220001" w:tentative="1">
      <w:start w:val="1"/>
      <w:numFmt w:val="bullet"/>
      <w:lvlText w:val=""/>
      <w:lvlJc w:val="left"/>
      <w:pPr>
        <w:ind w:left="4997" w:hanging="360"/>
      </w:pPr>
      <w:rPr>
        <w:rFonts w:ascii="Symbol" w:hAnsi="Symbol" w:hint="default"/>
      </w:rPr>
    </w:lvl>
    <w:lvl w:ilvl="7" w:tplc="04220003" w:tentative="1">
      <w:start w:val="1"/>
      <w:numFmt w:val="bullet"/>
      <w:lvlText w:val="o"/>
      <w:lvlJc w:val="left"/>
      <w:pPr>
        <w:ind w:left="5717" w:hanging="360"/>
      </w:pPr>
      <w:rPr>
        <w:rFonts w:ascii="Courier New" w:hAnsi="Courier New" w:cs="Courier New" w:hint="default"/>
      </w:rPr>
    </w:lvl>
    <w:lvl w:ilvl="8" w:tplc="04220005" w:tentative="1">
      <w:start w:val="1"/>
      <w:numFmt w:val="bullet"/>
      <w:lvlText w:val=""/>
      <w:lvlJc w:val="left"/>
      <w:pPr>
        <w:ind w:left="643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2DB"/>
    <w:rsid w:val="0000349A"/>
    <w:rsid w:val="00025AB9"/>
    <w:rsid w:val="0006264B"/>
    <w:rsid w:val="00065C2E"/>
    <w:rsid w:val="000B134B"/>
    <w:rsid w:val="000B77C7"/>
    <w:rsid w:val="000D19DA"/>
    <w:rsid w:val="000E1240"/>
    <w:rsid w:val="000E76DF"/>
    <w:rsid w:val="000F40B9"/>
    <w:rsid w:val="000F7856"/>
    <w:rsid w:val="00137E06"/>
    <w:rsid w:val="00147714"/>
    <w:rsid w:val="00154534"/>
    <w:rsid w:val="00163907"/>
    <w:rsid w:val="0016541A"/>
    <w:rsid w:val="001673A1"/>
    <w:rsid w:val="00191CC0"/>
    <w:rsid w:val="001A4B07"/>
    <w:rsid w:val="001B29D6"/>
    <w:rsid w:val="001B4F27"/>
    <w:rsid w:val="001C3C0B"/>
    <w:rsid w:val="001F372E"/>
    <w:rsid w:val="001F48C2"/>
    <w:rsid w:val="001F5371"/>
    <w:rsid w:val="00202C27"/>
    <w:rsid w:val="00214223"/>
    <w:rsid w:val="00233EC0"/>
    <w:rsid w:val="002645BE"/>
    <w:rsid w:val="00272135"/>
    <w:rsid w:val="0028313F"/>
    <w:rsid w:val="002836EC"/>
    <w:rsid w:val="002862C6"/>
    <w:rsid w:val="002948F3"/>
    <w:rsid w:val="002A55FD"/>
    <w:rsid w:val="002A71D4"/>
    <w:rsid w:val="002B1229"/>
    <w:rsid w:val="002D3A81"/>
    <w:rsid w:val="002D5DB9"/>
    <w:rsid w:val="002E52B7"/>
    <w:rsid w:val="002F7232"/>
    <w:rsid w:val="00302CAE"/>
    <w:rsid w:val="003279F6"/>
    <w:rsid w:val="0033044C"/>
    <w:rsid w:val="00344C79"/>
    <w:rsid w:val="00377229"/>
    <w:rsid w:val="0038390B"/>
    <w:rsid w:val="003907DA"/>
    <w:rsid w:val="003936EE"/>
    <w:rsid w:val="00397261"/>
    <w:rsid w:val="00397826"/>
    <w:rsid w:val="003B07C3"/>
    <w:rsid w:val="003B26FE"/>
    <w:rsid w:val="003B6E20"/>
    <w:rsid w:val="003C466D"/>
    <w:rsid w:val="003D7E29"/>
    <w:rsid w:val="003F1405"/>
    <w:rsid w:val="003F4F9E"/>
    <w:rsid w:val="003F7519"/>
    <w:rsid w:val="004076A6"/>
    <w:rsid w:val="0041728C"/>
    <w:rsid w:val="00447756"/>
    <w:rsid w:val="00447F74"/>
    <w:rsid w:val="00463830"/>
    <w:rsid w:val="00472A30"/>
    <w:rsid w:val="0048025A"/>
    <w:rsid w:val="00480435"/>
    <w:rsid w:val="00482AB9"/>
    <w:rsid w:val="00487DDB"/>
    <w:rsid w:val="004B5A17"/>
    <w:rsid w:val="004D467D"/>
    <w:rsid w:val="004E19F8"/>
    <w:rsid w:val="004E1B39"/>
    <w:rsid w:val="004E246D"/>
    <w:rsid w:val="004E2637"/>
    <w:rsid w:val="004E410E"/>
    <w:rsid w:val="004F6319"/>
    <w:rsid w:val="004F7D94"/>
    <w:rsid w:val="00504386"/>
    <w:rsid w:val="0051226A"/>
    <w:rsid w:val="00531220"/>
    <w:rsid w:val="00546C46"/>
    <w:rsid w:val="00560336"/>
    <w:rsid w:val="00560F5F"/>
    <w:rsid w:val="00594D3D"/>
    <w:rsid w:val="005B2236"/>
    <w:rsid w:val="005B5493"/>
    <w:rsid w:val="00600132"/>
    <w:rsid w:val="0064105A"/>
    <w:rsid w:val="006422E2"/>
    <w:rsid w:val="00653AF7"/>
    <w:rsid w:val="006558F3"/>
    <w:rsid w:val="00666147"/>
    <w:rsid w:val="00683612"/>
    <w:rsid w:val="006A1781"/>
    <w:rsid w:val="006F495F"/>
    <w:rsid w:val="00701A85"/>
    <w:rsid w:val="007077CF"/>
    <w:rsid w:val="00736B5E"/>
    <w:rsid w:val="0074668D"/>
    <w:rsid w:val="00765179"/>
    <w:rsid w:val="007A4D2E"/>
    <w:rsid w:val="007B50E9"/>
    <w:rsid w:val="007C35E5"/>
    <w:rsid w:val="007D21AF"/>
    <w:rsid w:val="007D7173"/>
    <w:rsid w:val="007E3F8B"/>
    <w:rsid w:val="00802826"/>
    <w:rsid w:val="00807DFA"/>
    <w:rsid w:val="0081263C"/>
    <w:rsid w:val="008135F5"/>
    <w:rsid w:val="00823F17"/>
    <w:rsid w:val="00825253"/>
    <w:rsid w:val="008403CD"/>
    <w:rsid w:val="00855DBC"/>
    <w:rsid w:val="008676F0"/>
    <w:rsid w:val="008845EF"/>
    <w:rsid w:val="008974B3"/>
    <w:rsid w:val="008C26D2"/>
    <w:rsid w:val="008F5257"/>
    <w:rsid w:val="009E1FAF"/>
    <w:rsid w:val="00A20DAC"/>
    <w:rsid w:val="00A21547"/>
    <w:rsid w:val="00A56B9A"/>
    <w:rsid w:val="00A70692"/>
    <w:rsid w:val="00A72C6D"/>
    <w:rsid w:val="00A909E5"/>
    <w:rsid w:val="00A93EC2"/>
    <w:rsid w:val="00AA1CA4"/>
    <w:rsid w:val="00AA5D20"/>
    <w:rsid w:val="00AB1689"/>
    <w:rsid w:val="00AC2AA2"/>
    <w:rsid w:val="00AF476B"/>
    <w:rsid w:val="00B0115A"/>
    <w:rsid w:val="00B02B7D"/>
    <w:rsid w:val="00B0427E"/>
    <w:rsid w:val="00B22FA4"/>
    <w:rsid w:val="00B418A3"/>
    <w:rsid w:val="00B45068"/>
    <w:rsid w:val="00B474D0"/>
    <w:rsid w:val="00B475F9"/>
    <w:rsid w:val="00B54A13"/>
    <w:rsid w:val="00B80A1E"/>
    <w:rsid w:val="00B81E41"/>
    <w:rsid w:val="00B85135"/>
    <w:rsid w:val="00B92BA3"/>
    <w:rsid w:val="00BA260A"/>
    <w:rsid w:val="00BB170C"/>
    <w:rsid w:val="00BB1AA7"/>
    <w:rsid w:val="00BD0126"/>
    <w:rsid w:val="00BE611C"/>
    <w:rsid w:val="00BE7803"/>
    <w:rsid w:val="00BF0EFF"/>
    <w:rsid w:val="00BF157D"/>
    <w:rsid w:val="00C007E5"/>
    <w:rsid w:val="00C101AA"/>
    <w:rsid w:val="00C40CCD"/>
    <w:rsid w:val="00C51098"/>
    <w:rsid w:val="00C65225"/>
    <w:rsid w:val="00C83FDE"/>
    <w:rsid w:val="00CA364F"/>
    <w:rsid w:val="00CE22DB"/>
    <w:rsid w:val="00D03230"/>
    <w:rsid w:val="00D124EF"/>
    <w:rsid w:val="00D45C24"/>
    <w:rsid w:val="00D63D42"/>
    <w:rsid w:val="00D8125A"/>
    <w:rsid w:val="00DE0112"/>
    <w:rsid w:val="00DE3A45"/>
    <w:rsid w:val="00DE5EA3"/>
    <w:rsid w:val="00DF2A6E"/>
    <w:rsid w:val="00DF79F9"/>
    <w:rsid w:val="00E200B3"/>
    <w:rsid w:val="00E34AD9"/>
    <w:rsid w:val="00E70FBF"/>
    <w:rsid w:val="00E73D9B"/>
    <w:rsid w:val="00E87AFF"/>
    <w:rsid w:val="00E972FA"/>
    <w:rsid w:val="00EB0DAF"/>
    <w:rsid w:val="00EB7D16"/>
    <w:rsid w:val="00EF6286"/>
    <w:rsid w:val="00F206EA"/>
    <w:rsid w:val="00F51B28"/>
    <w:rsid w:val="00F73491"/>
    <w:rsid w:val="00FA493F"/>
    <w:rsid w:val="00FB45DC"/>
    <w:rsid w:val="00FF2D91"/>
    <w:rsid w:val="00FF45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CCBE3"/>
  <w15:chartTrackingRefBased/>
  <w15:docId w15:val="{5F259721-260D-4425-81C2-1BA6166B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15A"/>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unhideWhenUsed/>
    <w:qFormat/>
    <w:rsid w:val="00EF6286"/>
    <w:pPr>
      <w:keepNext/>
      <w:keepLines/>
      <w:spacing w:before="40" w:line="259" w:lineRule="auto"/>
      <w:outlineLvl w:val="1"/>
    </w:pPr>
    <w:rPr>
      <w:rFonts w:asciiTheme="majorHAnsi" w:eastAsiaTheme="majorEastAsia" w:hAnsiTheme="majorHAnsi" w:cstheme="majorBidi"/>
      <w:color w:val="2E74B5" w:themeColor="accent1" w:themeShade="BF"/>
      <w:sz w:val="26"/>
      <w:szCs w:val="26"/>
      <w:lang w:val="uk-UA" w:eastAsia="en-US"/>
    </w:rPr>
  </w:style>
  <w:style w:type="paragraph" w:styleId="3">
    <w:name w:val="heading 3"/>
    <w:basedOn w:val="a"/>
    <w:next w:val="a"/>
    <w:link w:val="30"/>
    <w:uiPriority w:val="9"/>
    <w:unhideWhenUsed/>
    <w:qFormat/>
    <w:rsid w:val="004F7D94"/>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1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punktowane_snoroa"/>
    <w:basedOn w:val="a"/>
    <w:link w:val="a5"/>
    <w:uiPriority w:val="34"/>
    <w:qFormat/>
    <w:rsid w:val="004E246D"/>
    <w:pPr>
      <w:spacing w:after="200" w:line="276" w:lineRule="auto"/>
      <w:ind w:left="720"/>
      <w:contextualSpacing/>
    </w:pPr>
    <w:rPr>
      <w:rFonts w:asciiTheme="minorHAnsi" w:eastAsiaTheme="minorHAnsi" w:hAnsiTheme="minorHAnsi" w:cstheme="minorBidi"/>
      <w:sz w:val="22"/>
      <w:szCs w:val="22"/>
      <w:lang w:val="uk-UA" w:eastAsia="en-US"/>
    </w:rPr>
  </w:style>
  <w:style w:type="character" w:customStyle="1" w:styleId="a5">
    <w:name w:val="Абзац списку Знак"/>
    <w:aliases w:val="punktowane_snoroa Знак"/>
    <w:link w:val="a4"/>
    <w:uiPriority w:val="34"/>
    <w:locked/>
    <w:rsid w:val="004E246D"/>
  </w:style>
  <w:style w:type="paragraph" w:customStyle="1" w:styleId="a6">
    <w:name w:val="Нормальний текст"/>
    <w:basedOn w:val="a"/>
    <w:rsid w:val="004E246D"/>
    <w:pPr>
      <w:spacing w:before="120"/>
      <w:ind w:firstLine="567"/>
    </w:pPr>
    <w:rPr>
      <w:rFonts w:ascii="Antiqua" w:hAnsi="Antiqua"/>
      <w:sz w:val="26"/>
      <w:szCs w:val="20"/>
      <w:lang w:val="uk-UA"/>
    </w:rPr>
  </w:style>
  <w:style w:type="paragraph" w:customStyle="1" w:styleId="Default">
    <w:name w:val="Default"/>
    <w:rsid w:val="00EF628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EF6286"/>
    <w:rPr>
      <w:rFonts w:asciiTheme="majorHAnsi" w:eastAsiaTheme="majorEastAsia" w:hAnsiTheme="majorHAnsi" w:cstheme="majorBidi"/>
      <w:color w:val="2E74B5" w:themeColor="accent1" w:themeShade="BF"/>
      <w:sz w:val="26"/>
      <w:szCs w:val="26"/>
    </w:rPr>
  </w:style>
  <w:style w:type="paragraph" w:styleId="a7">
    <w:name w:val="header"/>
    <w:basedOn w:val="a"/>
    <w:link w:val="a8"/>
    <w:uiPriority w:val="99"/>
    <w:unhideWhenUsed/>
    <w:rsid w:val="00855DBC"/>
    <w:pPr>
      <w:tabs>
        <w:tab w:val="center" w:pos="4819"/>
        <w:tab w:val="right" w:pos="9639"/>
      </w:tabs>
    </w:pPr>
  </w:style>
  <w:style w:type="character" w:customStyle="1" w:styleId="a8">
    <w:name w:val="Верхній колонтитул Знак"/>
    <w:basedOn w:val="a0"/>
    <w:link w:val="a7"/>
    <w:uiPriority w:val="99"/>
    <w:rsid w:val="00855DBC"/>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855DBC"/>
    <w:pPr>
      <w:tabs>
        <w:tab w:val="center" w:pos="4819"/>
        <w:tab w:val="right" w:pos="9639"/>
      </w:tabs>
    </w:pPr>
  </w:style>
  <w:style w:type="character" w:customStyle="1" w:styleId="aa">
    <w:name w:val="Нижній колонтитул Знак"/>
    <w:basedOn w:val="a0"/>
    <w:link w:val="a9"/>
    <w:uiPriority w:val="99"/>
    <w:rsid w:val="00855DBC"/>
    <w:rPr>
      <w:rFonts w:ascii="Times New Roman" w:eastAsia="Times New Roman" w:hAnsi="Times New Roman" w:cs="Times New Roman"/>
      <w:sz w:val="24"/>
      <w:szCs w:val="24"/>
      <w:lang w:val="ru-RU" w:eastAsia="ru-RU"/>
    </w:rPr>
  </w:style>
  <w:style w:type="paragraph" w:customStyle="1" w:styleId="StyleWisnow">
    <w:name w:val="StyleWisnow"/>
    <w:basedOn w:val="a"/>
    <w:rsid w:val="00025AB9"/>
    <w:pPr>
      <w:spacing w:line="220" w:lineRule="exact"/>
    </w:pPr>
    <w:rPr>
      <w:rFonts w:eastAsiaTheme="minorHAnsi"/>
      <w:sz w:val="18"/>
      <w:szCs w:val="18"/>
      <w:lang w:val="uk-UA"/>
    </w:rPr>
  </w:style>
  <w:style w:type="paragraph" w:styleId="ab">
    <w:name w:val="No Spacing"/>
    <w:uiPriority w:val="1"/>
    <w:qFormat/>
    <w:rsid w:val="002B1229"/>
    <w:pPr>
      <w:spacing w:after="0" w:line="240" w:lineRule="auto"/>
    </w:pPr>
  </w:style>
  <w:style w:type="character" w:customStyle="1" w:styleId="CharStyle7">
    <w:name w:val="Char Style 7"/>
    <w:link w:val="Style6"/>
    <w:locked/>
    <w:rsid w:val="002B1229"/>
    <w:rPr>
      <w:sz w:val="25"/>
      <w:szCs w:val="25"/>
      <w:shd w:val="clear" w:color="auto" w:fill="FFFFFF"/>
    </w:rPr>
  </w:style>
  <w:style w:type="paragraph" w:customStyle="1" w:styleId="Style6">
    <w:name w:val="Style 6"/>
    <w:basedOn w:val="a"/>
    <w:link w:val="CharStyle7"/>
    <w:rsid w:val="002B1229"/>
    <w:pPr>
      <w:widowControl w:val="0"/>
      <w:shd w:val="clear" w:color="auto" w:fill="FFFFFF"/>
      <w:spacing w:before="720" w:after="300" w:line="324" w:lineRule="exact"/>
      <w:ind w:hanging="420"/>
      <w:jc w:val="both"/>
    </w:pPr>
    <w:rPr>
      <w:rFonts w:asciiTheme="minorHAnsi" w:eastAsiaTheme="minorHAnsi" w:hAnsiTheme="minorHAnsi" w:cstheme="minorBidi"/>
      <w:sz w:val="25"/>
      <w:szCs w:val="25"/>
      <w:lang w:val="uk-UA" w:eastAsia="en-US"/>
    </w:rPr>
  </w:style>
  <w:style w:type="character" w:customStyle="1" w:styleId="30">
    <w:name w:val="Заголовок 3 Знак"/>
    <w:basedOn w:val="a0"/>
    <w:link w:val="3"/>
    <w:uiPriority w:val="9"/>
    <w:rsid w:val="004F7D94"/>
    <w:rPr>
      <w:rFonts w:asciiTheme="majorHAnsi" w:eastAsiaTheme="majorEastAsia" w:hAnsiTheme="majorHAnsi" w:cstheme="majorBidi"/>
      <w:color w:val="1F4D78" w:themeColor="accent1" w:themeShade="7F"/>
      <w:sz w:val="24"/>
      <w:szCs w:val="24"/>
      <w:lang w:val="ru-RU" w:eastAsia="ru-RU"/>
    </w:rPr>
  </w:style>
  <w:style w:type="paragraph" w:customStyle="1" w:styleId="rvps2">
    <w:name w:val="rvps2"/>
    <w:basedOn w:val="a"/>
    <w:rsid w:val="00DE3A45"/>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11">
      <w:bodyDiv w:val="1"/>
      <w:marLeft w:val="0"/>
      <w:marRight w:val="0"/>
      <w:marTop w:val="0"/>
      <w:marBottom w:val="0"/>
      <w:divBdr>
        <w:top w:val="none" w:sz="0" w:space="0" w:color="auto"/>
        <w:left w:val="none" w:sz="0" w:space="0" w:color="auto"/>
        <w:bottom w:val="none" w:sz="0" w:space="0" w:color="auto"/>
        <w:right w:val="none" w:sz="0" w:space="0" w:color="auto"/>
      </w:divBdr>
    </w:div>
    <w:div w:id="136729454">
      <w:bodyDiv w:val="1"/>
      <w:marLeft w:val="0"/>
      <w:marRight w:val="0"/>
      <w:marTop w:val="0"/>
      <w:marBottom w:val="0"/>
      <w:divBdr>
        <w:top w:val="none" w:sz="0" w:space="0" w:color="auto"/>
        <w:left w:val="none" w:sz="0" w:space="0" w:color="auto"/>
        <w:bottom w:val="none" w:sz="0" w:space="0" w:color="auto"/>
        <w:right w:val="none" w:sz="0" w:space="0" w:color="auto"/>
      </w:divBdr>
    </w:div>
    <w:div w:id="451559957">
      <w:bodyDiv w:val="1"/>
      <w:marLeft w:val="0"/>
      <w:marRight w:val="0"/>
      <w:marTop w:val="0"/>
      <w:marBottom w:val="0"/>
      <w:divBdr>
        <w:top w:val="none" w:sz="0" w:space="0" w:color="auto"/>
        <w:left w:val="none" w:sz="0" w:space="0" w:color="auto"/>
        <w:bottom w:val="none" w:sz="0" w:space="0" w:color="auto"/>
        <w:right w:val="none" w:sz="0" w:space="0" w:color="auto"/>
      </w:divBdr>
    </w:div>
    <w:div w:id="579288033">
      <w:bodyDiv w:val="1"/>
      <w:marLeft w:val="0"/>
      <w:marRight w:val="0"/>
      <w:marTop w:val="0"/>
      <w:marBottom w:val="0"/>
      <w:divBdr>
        <w:top w:val="none" w:sz="0" w:space="0" w:color="auto"/>
        <w:left w:val="none" w:sz="0" w:space="0" w:color="auto"/>
        <w:bottom w:val="none" w:sz="0" w:space="0" w:color="auto"/>
        <w:right w:val="none" w:sz="0" w:space="0" w:color="auto"/>
      </w:divBdr>
    </w:div>
    <w:div w:id="601763708">
      <w:bodyDiv w:val="1"/>
      <w:marLeft w:val="0"/>
      <w:marRight w:val="0"/>
      <w:marTop w:val="0"/>
      <w:marBottom w:val="0"/>
      <w:divBdr>
        <w:top w:val="none" w:sz="0" w:space="0" w:color="auto"/>
        <w:left w:val="none" w:sz="0" w:space="0" w:color="auto"/>
        <w:bottom w:val="none" w:sz="0" w:space="0" w:color="auto"/>
        <w:right w:val="none" w:sz="0" w:space="0" w:color="auto"/>
      </w:divBdr>
    </w:div>
    <w:div w:id="1659766585">
      <w:bodyDiv w:val="1"/>
      <w:marLeft w:val="0"/>
      <w:marRight w:val="0"/>
      <w:marTop w:val="0"/>
      <w:marBottom w:val="0"/>
      <w:divBdr>
        <w:top w:val="none" w:sz="0" w:space="0" w:color="auto"/>
        <w:left w:val="none" w:sz="0" w:space="0" w:color="auto"/>
        <w:bottom w:val="none" w:sz="0" w:space="0" w:color="auto"/>
        <w:right w:val="none" w:sz="0" w:space="0" w:color="auto"/>
      </w:divBdr>
    </w:div>
    <w:div w:id="1777870026">
      <w:bodyDiv w:val="1"/>
      <w:marLeft w:val="0"/>
      <w:marRight w:val="0"/>
      <w:marTop w:val="0"/>
      <w:marBottom w:val="0"/>
      <w:divBdr>
        <w:top w:val="none" w:sz="0" w:space="0" w:color="auto"/>
        <w:left w:val="none" w:sz="0" w:space="0" w:color="auto"/>
        <w:bottom w:val="none" w:sz="0" w:space="0" w:color="auto"/>
        <w:right w:val="none" w:sz="0" w:space="0" w:color="auto"/>
      </w:divBdr>
    </w:div>
    <w:div w:id="1873610429">
      <w:bodyDiv w:val="1"/>
      <w:marLeft w:val="0"/>
      <w:marRight w:val="0"/>
      <w:marTop w:val="0"/>
      <w:marBottom w:val="0"/>
      <w:divBdr>
        <w:top w:val="none" w:sz="0" w:space="0" w:color="auto"/>
        <w:left w:val="none" w:sz="0" w:space="0" w:color="auto"/>
        <w:bottom w:val="none" w:sz="0" w:space="0" w:color="auto"/>
        <w:right w:val="none" w:sz="0" w:space="0" w:color="auto"/>
      </w:divBdr>
    </w:div>
    <w:div w:id="197494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79-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877B4-9F8A-470D-93AC-63644A68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54340</Words>
  <Characters>30975</Characters>
  <Application>Microsoft Office Word</Application>
  <DocSecurity>0</DocSecurity>
  <Lines>258</Lines>
  <Paragraphs>170</Paragraphs>
  <ScaleCrop>false</ScaleCrop>
  <HeadingPairs>
    <vt:vector size="2" baseType="variant">
      <vt:variant>
        <vt:lpstr>Назва</vt:lpstr>
      </vt:variant>
      <vt:variant>
        <vt:i4>1</vt:i4>
      </vt:variant>
    </vt:vector>
  </HeadingPairs>
  <TitlesOfParts>
    <vt:vector size="1" baseType="lpstr">
      <vt:lpstr/>
    </vt:vector>
  </TitlesOfParts>
  <Company>Ministry of Finance of Ukraine</Company>
  <LinksUpToDate>false</LinksUpToDate>
  <CharactersWithSpaces>85145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Доній Ольга Миколаївна</dc:creator>
  <cp:keywords/>
  <dc:description/>
  <cp:lastModifiedBy>Доній Ольга Миколаївна</cp:lastModifiedBy>
  <cp:revision>5</cp:revision>
  <cp:lastPrinted>2021-09-14T16:48:00Z</cp:lastPrinted>
  <dcterms:created xsi:type="dcterms:W3CDTF">2021-09-14T07:41:00Z</dcterms:created>
  <dcterms:modified xsi:type="dcterms:W3CDTF">2021-09-14T16:50:00Z</dcterms:modified>
</cp:coreProperties>
</file>