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E3B" w:rsidRPr="000B6E3B" w:rsidRDefault="000B6E3B" w:rsidP="000B6E3B">
      <w:pPr>
        <w:keepNext/>
        <w:keepLines/>
        <w:spacing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B6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 w:rsidRPr="000B6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0B6E3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</w:t>
      </w:r>
      <w:r w:rsidRPr="000B6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статті 38 БК</w:t>
      </w:r>
    </w:p>
    <w:p w:rsidR="000B6E3B" w:rsidRPr="000B6E3B" w:rsidRDefault="000B6E3B" w:rsidP="000B6E3B">
      <w:pPr>
        <w:keepNext/>
        <w:keepLines/>
        <w:spacing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E3B">
        <w:rPr>
          <w:rFonts w:ascii="Times New Roman" w:eastAsia="Times New Roman" w:hAnsi="Times New Roman" w:cs="Times New Roman"/>
          <w:sz w:val="26"/>
          <w:szCs w:val="20"/>
          <w:lang w:eastAsia="ru-RU"/>
        </w:rPr>
        <w:t>ПЕРЕЛІК</w:t>
      </w:r>
      <w:r w:rsidRPr="000B6E3B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  <w:t xml:space="preserve">квазіфіскальних операцій та можливий вплив </w:t>
      </w:r>
      <w:r w:rsidRPr="000B6E3B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  <w:t xml:space="preserve">таких операцій на </w:t>
      </w:r>
      <w:r w:rsidR="00124EEB">
        <w:rPr>
          <w:rFonts w:ascii="Times New Roman" w:eastAsia="Times New Roman" w:hAnsi="Times New Roman" w:cs="Times New Roman"/>
          <w:sz w:val="26"/>
          <w:szCs w:val="20"/>
          <w:lang w:eastAsia="ru-RU"/>
        </w:rPr>
        <w:t>п</w:t>
      </w:r>
      <w:r w:rsidR="00AA120C">
        <w:rPr>
          <w:rFonts w:ascii="Times New Roman" w:eastAsia="Times New Roman" w:hAnsi="Times New Roman" w:cs="Times New Roman"/>
          <w:sz w:val="26"/>
          <w:szCs w:val="20"/>
          <w:lang w:eastAsia="ru-RU"/>
        </w:rPr>
        <w:t>оказники проекту бюджету на 202</w:t>
      </w:r>
      <w:r w:rsidR="00AE2164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Pr="000B6E3B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рік</w:t>
      </w:r>
    </w:p>
    <w:tbl>
      <w:tblPr>
        <w:tblW w:w="10094" w:type="dxa"/>
        <w:tblInd w:w="-31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1"/>
        <w:gridCol w:w="4423"/>
      </w:tblGrid>
      <w:tr w:rsidR="000B6E3B" w:rsidRPr="000B6E3B" w:rsidTr="00FA2792">
        <w:trPr>
          <w:trHeight w:val="20"/>
          <w:tblHeader/>
        </w:trPr>
        <w:tc>
          <w:tcPr>
            <w:tcW w:w="56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B" w:rsidRPr="000B6E3B" w:rsidRDefault="000B6E3B" w:rsidP="000B6E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6E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Найменування операції</w:t>
            </w:r>
          </w:p>
        </w:tc>
        <w:tc>
          <w:tcPr>
            <w:tcW w:w="44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B" w:rsidRPr="000B6E3B" w:rsidRDefault="000B6E3B" w:rsidP="000B6E3B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B6E3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Вплив </w:t>
            </w:r>
          </w:p>
        </w:tc>
      </w:tr>
      <w:tr w:rsidR="000B6E3B" w:rsidRPr="000B6E3B" w:rsidTr="00FA2792">
        <w:trPr>
          <w:trHeight w:val="9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B" w:rsidRPr="000B6E3B" w:rsidRDefault="000B6E3B" w:rsidP="000B6E3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0B6E3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Проведення к</w:t>
            </w:r>
            <w:r w:rsidR="000E59E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</w:t>
            </w:r>
            <w:r w:rsidRPr="000B6E3B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азіфіскальних операцій, які пов’язані з настанням гарантійних випадків за борговими зобов’язаннями суб’єктів господарювання — резидентів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3B" w:rsidRDefault="000B6E3B" w:rsidP="000B6E3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суб’єктів господарювання, боргові зобов’язання яких за гарантованими державою кредитами можуть бути виконані державою у 20</w:t>
            </w:r>
            <w:r w:rsidR="00AA120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AE21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0B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році</w:t>
            </w:r>
            <w:r w:rsidR="004A3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сумі  6 919 016,0 тис грн:</w:t>
            </w:r>
          </w:p>
          <w:p w:rsidR="000B6E3B" w:rsidRDefault="000B6E3B" w:rsidP="000B6E3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A120C" w:rsidRPr="00AA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AE2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ержавна іпотечна установа</w:t>
            </w:r>
            <w:r w:rsidR="00872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2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  <w:r w:rsidR="00124E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AE2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  <w:r w:rsidR="0012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E2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721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4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грн;</w:t>
            </w:r>
          </w:p>
          <w:p w:rsidR="00AA120C" w:rsidRDefault="00AA120C" w:rsidP="000B6E3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E2164" w:rsidRPr="00AE2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ДП ДГЗП "Спецтехноекспорт"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0A3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A3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A3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тис.грн;</w:t>
            </w:r>
          </w:p>
          <w:p w:rsidR="00AA120C" w:rsidRPr="00AE2164" w:rsidRDefault="000E59E8" w:rsidP="000B6E3B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A120C" w:rsidRPr="00AA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 "Державна продовольчо-зернова корпорація України"</w:t>
            </w:r>
            <w:r w:rsidR="00AE2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- 6</w:t>
            </w:r>
            <w:r w:rsidR="00AA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E21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</w:t>
            </w:r>
            <w:r w:rsidR="000A350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  <w:r w:rsidR="00AA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A3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AA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AE21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тис.гривень</w:t>
            </w:r>
            <w:r w:rsidR="00AE216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0B6E3B" w:rsidRPr="000B6E3B" w:rsidRDefault="000B6E3B" w:rsidP="00AE2164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</w:tbl>
    <w:p w:rsidR="000B6E3B" w:rsidRPr="000B6E3B" w:rsidRDefault="000B6E3B" w:rsidP="000B6E3B">
      <w:pPr>
        <w:keepNext/>
        <w:spacing w:before="480" w:after="0" w:line="240" w:lineRule="auto"/>
        <w:jc w:val="center"/>
        <w:outlineLvl w:val="2"/>
        <w:rPr>
          <w:rFonts w:ascii="Antiqua" w:eastAsia="Times New Roman" w:hAnsi="Antiqua" w:cs="Times New Roman"/>
          <w:sz w:val="26"/>
          <w:szCs w:val="20"/>
          <w:lang w:eastAsia="ru-RU"/>
        </w:rPr>
      </w:pPr>
    </w:p>
    <w:p w:rsidR="000B6E3B" w:rsidRPr="000B6E3B" w:rsidRDefault="000B6E3B" w:rsidP="000B6E3B">
      <w:pPr>
        <w:spacing w:after="0" w:line="240" w:lineRule="auto"/>
        <w:rPr>
          <w:rFonts w:ascii="Antiqua" w:eastAsia="Times New Roman" w:hAnsi="Antiqua" w:cs="Times New Roman"/>
          <w:sz w:val="26"/>
          <w:szCs w:val="20"/>
          <w:lang w:eastAsia="ru-RU"/>
        </w:rPr>
      </w:pPr>
    </w:p>
    <w:p w:rsidR="00672360" w:rsidRDefault="00672360"/>
    <w:sectPr w:rsidR="00672360" w:rsidSect="003905E2">
      <w:headerReference w:type="even" r:id="rId6"/>
      <w:headerReference w:type="default" r:id="rId7"/>
      <w:pgSz w:w="11906" w:h="16838" w:code="9"/>
      <w:pgMar w:top="567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3B6" w:rsidRDefault="007623B6">
      <w:pPr>
        <w:spacing w:after="0" w:line="240" w:lineRule="auto"/>
      </w:pPr>
      <w:r>
        <w:separator/>
      </w:r>
    </w:p>
  </w:endnote>
  <w:endnote w:type="continuationSeparator" w:id="0">
    <w:p w:rsidR="007623B6" w:rsidRDefault="0076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3B6" w:rsidRDefault="007623B6">
      <w:pPr>
        <w:spacing w:after="0" w:line="240" w:lineRule="auto"/>
      </w:pPr>
      <w:r>
        <w:separator/>
      </w:r>
    </w:p>
  </w:footnote>
  <w:footnote w:type="continuationSeparator" w:id="0">
    <w:p w:rsidR="007623B6" w:rsidRDefault="00762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840" w:rsidRDefault="001F62A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D22840" w:rsidRDefault="007623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840" w:rsidRDefault="001F62A7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:rsidR="00D22840" w:rsidRDefault="007623B6" w:rsidP="003905E2">
    <w:pPr>
      <w:spacing w:before="12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E3B"/>
    <w:rsid w:val="000A3507"/>
    <w:rsid w:val="000B6E3B"/>
    <w:rsid w:val="000E1395"/>
    <w:rsid w:val="000E59E8"/>
    <w:rsid w:val="00124EEB"/>
    <w:rsid w:val="001F62A7"/>
    <w:rsid w:val="00357EB3"/>
    <w:rsid w:val="004A35D1"/>
    <w:rsid w:val="00584276"/>
    <w:rsid w:val="005A207C"/>
    <w:rsid w:val="00611520"/>
    <w:rsid w:val="00637BAB"/>
    <w:rsid w:val="00672360"/>
    <w:rsid w:val="006C40F8"/>
    <w:rsid w:val="00723D19"/>
    <w:rsid w:val="00741FDB"/>
    <w:rsid w:val="007623B6"/>
    <w:rsid w:val="00774A05"/>
    <w:rsid w:val="00872101"/>
    <w:rsid w:val="00993949"/>
    <w:rsid w:val="009E1C6E"/>
    <w:rsid w:val="00AA120C"/>
    <w:rsid w:val="00AC1258"/>
    <w:rsid w:val="00AE2164"/>
    <w:rsid w:val="00CD08A8"/>
    <w:rsid w:val="00DA2F6D"/>
    <w:rsid w:val="00FA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DF52A2-DA60-4155-A727-6D34F2FE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E59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Масляніцин Максим Юрійович</cp:lastModifiedBy>
  <cp:revision>6</cp:revision>
  <cp:lastPrinted>2021-09-12T09:32:00Z</cp:lastPrinted>
  <dcterms:created xsi:type="dcterms:W3CDTF">2021-09-09T08:01:00Z</dcterms:created>
  <dcterms:modified xsi:type="dcterms:W3CDTF">2021-09-12T09:32:00Z</dcterms:modified>
</cp:coreProperties>
</file>