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63C" w:rsidRPr="0001363C" w:rsidRDefault="0001363C" w:rsidP="000136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1363C">
        <w:rPr>
          <w:rFonts w:ascii="Times New Roman" w:hAnsi="Times New Roman"/>
          <w:sz w:val="24"/>
          <w:szCs w:val="24"/>
        </w:rPr>
        <w:t>пункт 11</w:t>
      </w:r>
      <w:r w:rsidR="00C40051" w:rsidRPr="00C40051">
        <w:rPr>
          <w:rFonts w:ascii="Times New Roman" w:hAnsi="Times New Roman"/>
          <w:sz w:val="24"/>
          <w:szCs w:val="24"/>
          <w:vertAlign w:val="superscript"/>
        </w:rPr>
        <w:t>1</w:t>
      </w:r>
      <w:r w:rsidRPr="0001363C">
        <w:rPr>
          <w:rFonts w:ascii="Times New Roman" w:hAnsi="Times New Roman"/>
          <w:sz w:val="24"/>
          <w:szCs w:val="24"/>
        </w:rPr>
        <w:t xml:space="preserve"> </w:t>
      </w:r>
      <w:r w:rsidR="00B10860">
        <w:rPr>
          <w:rFonts w:ascii="Times New Roman" w:hAnsi="Times New Roman"/>
          <w:sz w:val="24"/>
          <w:szCs w:val="24"/>
        </w:rPr>
        <w:t>частини</w:t>
      </w:r>
      <w:r w:rsidRPr="0001363C">
        <w:rPr>
          <w:rFonts w:ascii="Times New Roman" w:hAnsi="Times New Roman"/>
          <w:sz w:val="24"/>
          <w:szCs w:val="24"/>
        </w:rPr>
        <w:t xml:space="preserve"> 1 ст. 38 БК</w:t>
      </w:r>
    </w:p>
    <w:p w:rsidR="0001363C" w:rsidRPr="0001363C" w:rsidRDefault="0001363C" w:rsidP="0001363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33FF" w:rsidRDefault="000A4BDD" w:rsidP="00DE1B9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І</w:t>
      </w:r>
      <w:r w:rsidRPr="000A4BDD">
        <w:rPr>
          <w:rFonts w:ascii="Times New Roman" w:hAnsi="Times New Roman"/>
          <w:b/>
          <w:sz w:val="32"/>
          <w:szCs w:val="32"/>
        </w:rPr>
        <w:t>нформація щодо врахування пропозицій Вищої ради правосуддя до проекту закону про Державний бюджет України</w:t>
      </w:r>
      <w:r w:rsidR="0092620A">
        <w:rPr>
          <w:rFonts w:ascii="Times New Roman" w:hAnsi="Times New Roman"/>
          <w:b/>
          <w:sz w:val="32"/>
          <w:szCs w:val="32"/>
        </w:rPr>
        <w:t xml:space="preserve"> на 20</w:t>
      </w:r>
      <w:r w:rsidR="00BF5501">
        <w:rPr>
          <w:rFonts w:ascii="Times New Roman" w:hAnsi="Times New Roman"/>
          <w:b/>
          <w:sz w:val="32"/>
          <w:szCs w:val="32"/>
        </w:rPr>
        <w:t>2</w:t>
      </w:r>
      <w:r w:rsidR="00552DB8">
        <w:rPr>
          <w:rFonts w:ascii="Times New Roman" w:hAnsi="Times New Roman"/>
          <w:b/>
          <w:sz w:val="32"/>
          <w:szCs w:val="32"/>
          <w:lang w:val="en-US"/>
        </w:rPr>
        <w:t>2</w:t>
      </w:r>
      <w:r w:rsidR="0092620A">
        <w:rPr>
          <w:rFonts w:ascii="Times New Roman" w:hAnsi="Times New Roman"/>
          <w:b/>
          <w:sz w:val="32"/>
          <w:szCs w:val="32"/>
        </w:rPr>
        <w:t xml:space="preserve"> рік </w:t>
      </w:r>
      <w:r w:rsidRPr="000A4BDD">
        <w:rPr>
          <w:rFonts w:ascii="Times New Roman" w:hAnsi="Times New Roman"/>
          <w:b/>
          <w:sz w:val="32"/>
          <w:szCs w:val="32"/>
        </w:rPr>
        <w:t xml:space="preserve"> по статтях, пов'язаних із забезпеченням функціонування судів і діяльності суддів, органів та установ системи правосуддя </w:t>
      </w:r>
    </w:p>
    <w:p w:rsidR="00B646E1" w:rsidRPr="0082647D" w:rsidRDefault="000A4BDD" w:rsidP="00DE1B97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0A4BDD">
        <w:rPr>
          <w:rFonts w:ascii="Times New Roman" w:hAnsi="Times New Roman"/>
          <w:b/>
          <w:sz w:val="32"/>
          <w:szCs w:val="32"/>
        </w:rPr>
        <w:t xml:space="preserve"> </w:t>
      </w:r>
      <w:r w:rsidR="005D77D2" w:rsidRPr="0082647D">
        <w:rPr>
          <w:rFonts w:ascii="Times New Roman" w:hAnsi="Times New Roman"/>
          <w:i/>
          <w:sz w:val="28"/>
          <w:szCs w:val="28"/>
        </w:rPr>
        <w:t xml:space="preserve">(відповідно до вимог пункту </w:t>
      </w:r>
      <w:r w:rsidR="00DE1B97" w:rsidRPr="0082647D">
        <w:rPr>
          <w:rFonts w:ascii="Times New Roman" w:hAnsi="Times New Roman"/>
          <w:i/>
          <w:sz w:val="28"/>
          <w:szCs w:val="28"/>
        </w:rPr>
        <w:t>11</w:t>
      </w:r>
      <w:r w:rsidRPr="000A4BDD">
        <w:rPr>
          <w:rFonts w:ascii="Times New Roman" w:hAnsi="Times New Roman"/>
          <w:i/>
          <w:sz w:val="28"/>
          <w:szCs w:val="28"/>
          <w:vertAlign w:val="superscript"/>
        </w:rPr>
        <w:t>1</w:t>
      </w:r>
      <w:r w:rsidR="00DE1B97" w:rsidRPr="0082647D">
        <w:rPr>
          <w:rFonts w:ascii="Times New Roman" w:hAnsi="Times New Roman"/>
          <w:i/>
          <w:sz w:val="28"/>
          <w:szCs w:val="28"/>
        </w:rPr>
        <w:t xml:space="preserve"> частини першої статті 38</w:t>
      </w:r>
      <w:r w:rsidR="008233FF">
        <w:rPr>
          <w:rFonts w:ascii="Times New Roman" w:hAnsi="Times New Roman"/>
          <w:i/>
          <w:sz w:val="28"/>
          <w:szCs w:val="28"/>
        </w:rPr>
        <w:t xml:space="preserve"> </w:t>
      </w:r>
      <w:r w:rsidR="00DE1B97" w:rsidRPr="0082647D">
        <w:rPr>
          <w:rFonts w:ascii="Times New Roman" w:hAnsi="Times New Roman"/>
          <w:i/>
          <w:sz w:val="28"/>
          <w:szCs w:val="28"/>
        </w:rPr>
        <w:t>Бюджетного кодексу України)</w:t>
      </w:r>
    </w:p>
    <w:p w:rsidR="00DE1B97" w:rsidRPr="006B6D39" w:rsidRDefault="00DE1B97" w:rsidP="00DE1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4CD0" w:rsidRPr="00722F40" w:rsidRDefault="00722F40" w:rsidP="00C40051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2F40">
        <w:rPr>
          <w:rFonts w:ascii="Times New Roman" w:hAnsi="Times New Roman"/>
          <w:sz w:val="28"/>
          <w:szCs w:val="28"/>
        </w:rPr>
        <w:t>У</w:t>
      </w:r>
      <w:r w:rsidR="00854CD0" w:rsidRPr="00722F40">
        <w:rPr>
          <w:rFonts w:ascii="Times New Roman" w:hAnsi="Times New Roman"/>
          <w:sz w:val="28"/>
          <w:szCs w:val="28"/>
        </w:rPr>
        <w:t xml:space="preserve"> проект</w:t>
      </w:r>
      <w:r w:rsidRPr="00722F40">
        <w:rPr>
          <w:rFonts w:ascii="Times New Roman" w:hAnsi="Times New Roman"/>
          <w:sz w:val="28"/>
          <w:szCs w:val="28"/>
        </w:rPr>
        <w:t>і</w:t>
      </w:r>
      <w:r w:rsidR="00854CD0" w:rsidRPr="00722F40">
        <w:rPr>
          <w:rFonts w:ascii="Times New Roman" w:hAnsi="Times New Roman"/>
          <w:sz w:val="28"/>
          <w:szCs w:val="28"/>
        </w:rPr>
        <w:t xml:space="preserve"> Закону </w:t>
      </w:r>
      <w:r w:rsidRPr="00722F40">
        <w:rPr>
          <w:rFonts w:ascii="Times New Roman" w:hAnsi="Times New Roman"/>
          <w:sz w:val="28"/>
          <w:szCs w:val="28"/>
        </w:rPr>
        <w:t xml:space="preserve">України </w:t>
      </w:r>
      <w:r w:rsidR="00310AFD">
        <w:rPr>
          <w:rFonts w:ascii="Times New Roman" w:hAnsi="Times New Roman"/>
          <w:sz w:val="28"/>
          <w:szCs w:val="28"/>
        </w:rPr>
        <w:t>«</w:t>
      </w:r>
      <w:r w:rsidRPr="00722F40">
        <w:rPr>
          <w:rFonts w:ascii="Times New Roman" w:hAnsi="Times New Roman"/>
          <w:sz w:val="28"/>
          <w:szCs w:val="28"/>
        </w:rPr>
        <w:t>Про Державний бюджет України на 20</w:t>
      </w:r>
      <w:r w:rsidR="00B67080" w:rsidRPr="00B67080">
        <w:rPr>
          <w:rFonts w:ascii="Times New Roman" w:hAnsi="Times New Roman"/>
          <w:sz w:val="28"/>
          <w:szCs w:val="28"/>
        </w:rPr>
        <w:t>2</w:t>
      </w:r>
      <w:r w:rsidR="00552DB8">
        <w:rPr>
          <w:rFonts w:ascii="Times New Roman" w:hAnsi="Times New Roman"/>
          <w:sz w:val="28"/>
          <w:szCs w:val="28"/>
        </w:rPr>
        <w:t>2</w:t>
      </w:r>
      <w:r w:rsidR="00310AFD">
        <w:rPr>
          <w:rFonts w:ascii="Times New Roman" w:hAnsi="Times New Roman"/>
          <w:sz w:val="28"/>
          <w:szCs w:val="28"/>
        </w:rPr>
        <w:t xml:space="preserve"> </w:t>
      </w:r>
      <w:r w:rsidRPr="00722F40">
        <w:rPr>
          <w:rFonts w:ascii="Times New Roman" w:hAnsi="Times New Roman"/>
          <w:sz w:val="28"/>
          <w:szCs w:val="28"/>
        </w:rPr>
        <w:t>рік</w:t>
      </w:r>
      <w:r w:rsidR="00310AF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854CD0" w:rsidRPr="00722F40">
        <w:rPr>
          <w:rFonts w:ascii="Times New Roman" w:hAnsi="Times New Roman"/>
          <w:sz w:val="28"/>
          <w:szCs w:val="28"/>
        </w:rPr>
        <w:t xml:space="preserve">по статтях, </w:t>
      </w:r>
      <w:r w:rsidRPr="00722F40">
        <w:rPr>
          <w:rFonts w:ascii="Times New Roman" w:hAnsi="Times New Roman"/>
          <w:sz w:val="28"/>
          <w:szCs w:val="28"/>
        </w:rPr>
        <w:t>пов'язаних із забезпеченням функціонування судів і діяльності суддів, органів та установ системи правосуддя</w:t>
      </w:r>
      <w:r w:rsidR="004335A5" w:rsidRPr="00722F40">
        <w:rPr>
          <w:rFonts w:ascii="Times New Roman" w:hAnsi="Times New Roman"/>
          <w:sz w:val="28"/>
          <w:szCs w:val="28"/>
        </w:rPr>
        <w:t>,</w:t>
      </w:r>
      <w:r w:rsidR="00854CD0" w:rsidRPr="00722F40">
        <w:rPr>
          <w:rFonts w:ascii="Times New Roman" w:hAnsi="Times New Roman"/>
          <w:sz w:val="28"/>
          <w:szCs w:val="28"/>
        </w:rPr>
        <w:t xml:space="preserve"> загальний </w:t>
      </w:r>
      <w:r w:rsidR="00E704B8">
        <w:rPr>
          <w:rFonts w:ascii="Times New Roman" w:hAnsi="Times New Roman"/>
          <w:sz w:val="28"/>
          <w:szCs w:val="28"/>
        </w:rPr>
        <w:t xml:space="preserve">обсяг видатків </w:t>
      </w:r>
      <w:r w:rsidR="00854CD0" w:rsidRPr="00722F40">
        <w:rPr>
          <w:rFonts w:ascii="Times New Roman" w:hAnsi="Times New Roman"/>
          <w:sz w:val="28"/>
          <w:szCs w:val="28"/>
        </w:rPr>
        <w:t xml:space="preserve">передбачено у сумі </w:t>
      </w:r>
      <w:r w:rsidR="00552DB8">
        <w:rPr>
          <w:rFonts w:ascii="Times New Roman" w:hAnsi="Times New Roman"/>
          <w:b/>
          <w:sz w:val="28"/>
          <w:szCs w:val="28"/>
        </w:rPr>
        <w:t>21,8</w:t>
      </w:r>
      <w:r w:rsidR="00854CD0" w:rsidRPr="00722F40">
        <w:rPr>
          <w:rFonts w:ascii="Times New Roman" w:hAnsi="Times New Roman"/>
          <w:b/>
          <w:sz w:val="28"/>
          <w:szCs w:val="28"/>
        </w:rPr>
        <w:t> млрд грн</w:t>
      </w:r>
      <w:r w:rsidR="005C1FFA" w:rsidRPr="00722F40">
        <w:rPr>
          <w:rFonts w:ascii="Times New Roman" w:hAnsi="Times New Roman"/>
          <w:sz w:val="28"/>
          <w:szCs w:val="28"/>
        </w:rPr>
        <w:t xml:space="preserve">, </w:t>
      </w:r>
      <w:r w:rsidR="00854CD0" w:rsidRPr="00722F40">
        <w:rPr>
          <w:rFonts w:ascii="Times New Roman" w:hAnsi="Times New Roman"/>
          <w:sz w:val="28"/>
          <w:szCs w:val="28"/>
        </w:rPr>
        <w:t>у тому числі:</w:t>
      </w:r>
    </w:p>
    <w:p w:rsidR="00854CD0" w:rsidRDefault="00854CD0" w:rsidP="00C400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із </w:t>
      </w:r>
      <w:r w:rsidRPr="000C1D14">
        <w:rPr>
          <w:rFonts w:ascii="Times New Roman" w:hAnsi="Times New Roman"/>
          <w:b/>
          <w:sz w:val="28"/>
          <w:szCs w:val="28"/>
        </w:rPr>
        <w:t>загальн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0C1D14">
        <w:rPr>
          <w:rFonts w:ascii="Times New Roman" w:hAnsi="Times New Roman"/>
          <w:b/>
          <w:sz w:val="28"/>
          <w:szCs w:val="28"/>
        </w:rPr>
        <w:t xml:space="preserve"> фонд</w:t>
      </w:r>
      <w:r>
        <w:rPr>
          <w:rFonts w:ascii="Times New Roman" w:hAnsi="Times New Roman"/>
          <w:b/>
          <w:sz w:val="28"/>
          <w:szCs w:val="28"/>
        </w:rPr>
        <w:t>у</w:t>
      </w:r>
      <w:r w:rsidR="00956117">
        <w:rPr>
          <w:rFonts w:ascii="Times New Roman" w:hAnsi="Times New Roman"/>
          <w:b/>
          <w:sz w:val="28"/>
          <w:szCs w:val="28"/>
        </w:rPr>
        <w:t xml:space="preserve"> – </w:t>
      </w:r>
      <w:r w:rsidR="00552DB8">
        <w:rPr>
          <w:rFonts w:ascii="Times New Roman" w:hAnsi="Times New Roman"/>
          <w:b/>
          <w:sz w:val="28"/>
          <w:szCs w:val="28"/>
        </w:rPr>
        <w:t>18,3</w:t>
      </w:r>
      <w:r w:rsidRPr="000C1D14">
        <w:rPr>
          <w:rFonts w:ascii="Times New Roman" w:hAnsi="Times New Roman"/>
          <w:b/>
          <w:sz w:val="28"/>
          <w:szCs w:val="28"/>
        </w:rPr>
        <w:t> млрд грн</w:t>
      </w:r>
      <w:r>
        <w:rPr>
          <w:rFonts w:ascii="Times New Roman" w:hAnsi="Times New Roman"/>
          <w:sz w:val="28"/>
          <w:szCs w:val="28"/>
        </w:rPr>
        <w:t>, що</w:t>
      </w:r>
      <w:r w:rsidR="00956117">
        <w:rPr>
          <w:rFonts w:ascii="Times New Roman" w:hAnsi="Times New Roman"/>
          <w:sz w:val="28"/>
          <w:szCs w:val="28"/>
        </w:rPr>
        <w:t xml:space="preserve"> на </w:t>
      </w:r>
      <w:r w:rsidR="00EE5001">
        <w:rPr>
          <w:rFonts w:ascii="Times New Roman" w:hAnsi="Times New Roman"/>
          <w:sz w:val="28"/>
          <w:szCs w:val="28"/>
          <w:lang w:val="ru-RU"/>
        </w:rPr>
        <w:t>2,0</w:t>
      </w:r>
      <w:r>
        <w:rPr>
          <w:rFonts w:ascii="Times New Roman" w:hAnsi="Times New Roman"/>
          <w:sz w:val="28"/>
          <w:szCs w:val="28"/>
        </w:rPr>
        <w:t xml:space="preserve"> млрд грн</w:t>
      </w:r>
      <w:r w:rsidR="00956117">
        <w:rPr>
          <w:rFonts w:ascii="Times New Roman" w:hAnsi="Times New Roman"/>
          <w:sz w:val="28"/>
          <w:szCs w:val="28"/>
        </w:rPr>
        <w:t xml:space="preserve"> більше проти 20</w:t>
      </w:r>
      <w:r w:rsidR="00310AFD">
        <w:rPr>
          <w:rFonts w:ascii="Times New Roman" w:hAnsi="Times New Roman"/>
          <w:sz w:val="28"/>
          <w:szCs w:val="28"/>
        </w:rPr>
        <w:t>2</w:t>
      </w:r>
      <w:r w:rsidR="003F0D8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року;</w:t>
      </w:r>
    </w:p>
    <w:p w:rsidR="00854CD0" w:rsidRPr="00722F40" w:rsidRDefault="00854CD0" w:rsidP="00C40051">
      <w:pPr>
        <w:spacing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із </w:t>
      </w:r>
      <w:r w:rsidRPr="000C1D14">
        <w:rPr>
          <w:rFonts w:ascii="Times New Roman" w:hAnsi="Times New Roman"/>
          <w:b/>
          <w:sz w:val="28"/>
          <w:szCs w:val="28"/>
        </w:rPr>
        <w:t>спеціальн</w:t>
      </w:r>
      <w:r>
        <w:rPr>
          <w:rFonts w:ascii="Times New Roman" w:hAnsi="Times New Roman"/>
          <w:b/>
          <w:sz w:val="28"/>
          <w:szCs w:val="28"/>
        </w:rPr>
        <w:t>ого</w:t>
      </w:r>
      <w:r w:rsidRPr="000C1D14">
        <w:rPr>
          <w:rFonts w:ascii="Times New Roman" w:hAnsi="Times New Roman"/>
          <w:b/>
          <w:sz w:val="28"/>
          <w:szCs w:val="28"/>
        </w:rPr>
        <w:t xml:space="preserve"> фонд</w:t>
      </w:r>
      <w:r>
        <w:rPr>
          <w:rFonts w:ascii="Times New Roman" w:hAnsi="Times New Roman"/>
          <w:b/>
          <w:sz w:val="28"/>
          <w:szCs w:val="28"/>
        </w:rPr>
        <w:t>у</w:t>
      </w:r>
      <w:r w:rsidR="00956117">
        <w:rPr>
          <w:rFonts w:ascii="Times New Roman" w:hAnsi="Times New Roman"/>
          <w:b/>
          <w:sz w:val="28"/>
          <w:szCs w:val="28"/>
        </w:rPr>
        <w:t xml:space="preserve"> – </w:t>
      </w:r>
      <w:r w:rsidR="00722F40">
        <w:rPr>
          <w:rFonts w:ascii="Times New Roman" w:hAnsi="Times New Roman"/>
          <w:b/>
          <w:sz w:val="28"/>
          <w:szCs w:val="28"/>
        </w:rPr>
        <w:t>3,</w:t>
      </w:r>
      <w:r w:rsidR="00552DB8">
        <w:rPr>
          <w:rFonts w:ascii="Times New Roman" w:hAnsi="Times New Roman"/>
          <w:b/>
          <w:sz w:val="28"/>
          <w:szCs w:val="28"/>
        </w:rPr>
        <w:t>5</w:t>
      </w:r>
      <w:r w:rsidRPr="000C1D14">
        <w:rPr>
          <w:rFonts w:ascii="Times New Roman" w:hAnsi="Times New Roman"/>
          <w:b/>
          <w:sz w:val="28"/>
          <w:szCs w:val="28"/>
        </w:rPr>
        <w:t> млрд грн</w:t>
      </w:r>
      <w:r w:rsidR="004335A5">
        <w:rPr>
          <w:rFonts w:ascii="Times New Roman" w:hAnsi="Times New Roman"/>
          <w:b/>
          <w:sz w:val="28"/>
          <w:szCs w:val="28"/>
        </w:rPr>
        <w:t>,</w:t>
      </w:r>
      <w:r w:rsidR="004335A5" w:rsidRPr="004335A5">
        <w:rPr>
          <w:rFonts w:ascii="Times New Roman" w:hAnsi="Times New Roman"/>
          <w:sz w:val="28"/>
          <w:szCs w:val="28"/>
        </w:rPr>
        <w:t xml:space="preserve"> </w:t>
      </w:r>
      <w:r w:rsidR="004335A5">
        <w:rPr>
          <w:rFonts w:ascii="Times New Roman" w:hAnsi="Times New Roman"/>
          <w:sz w:val="28"/>
          <w:szCs w:val="28"/>
        </w:rPr>
        <w:t xml:space="preserve">що на </w:t>
      </w:r>
      <w:r w:rsidR="00EE5001">
        <w:rPr>
          <w:rFonts w:ascii="Times New Roman" w:hAnsi="Times New Roman"/>
          <w:sz w:val="28"/>
          <w:szCs w:val="28"/>
        </w:rPr>
        <w:t>0,1</w:t>
      </w:r>
      <w:r w:rsidR="004335A5">
        <w:rPr>
          <w:rFonts w:ascii="Times New Roman" w:hAnsi="Times New Roman"/>
          <w:sz w:val="28"/>
          <w:szCs w:val="28"/>
        </w:rPr>
        <w:t xml:space="preserve"> млрд грн </w:t>
      </w:r>
      <w:r w:rsidR="00EE5001">
        <w:rPr>
          <w:rFonts w:ascii="Times New Roman" w:hAnsi="Times New Roman"/>
          <w:sz w:val="28"/>
          <w:szCs w:val="28"/>
        </w:rPr>
        <w:t>біль</w:t>
      </w:r>
      <w:r w:rsidR="00310AFD">
        <w:rPr>
          <w:rFonts w:ascii="Times New Roman" w:hAnsi="Times New Roman"/>
          <w:sz w:val="28"/>
          <w:szCs w:val="28"/>
        </w:rPr>
        <w:t>ше</w:t>
      </w:r>
      <w:r w:rsidR="004335A5">
        <w:rPr>
          <w:rFonts w:ascii="Times New Roman" w:hAnsi="Times New Roman"/>
          <w:sz w:val="28"/>
          <w:szCs w:val="28"/>
        </w:rPr>
        <w:t xml:space="preserve"> проти 20</w:t>
      </w:r>
      <w:r w:rsidR="00310AFD">
        <w:rPr>
          <w:rFonts w:ascii="Times New Roman" w:hAnsi="Times New Roman"/>
          <w:sz w:val="28"/>
          <w:szCs w:val="28"/>
        </w:rPr>
        <w:t>2</w:t>
      </w:r>
      <w:r w:rsidR="003F0D8B">
        <w:rPr>
          <w:rFonts w:ascii="Times New Roman" w:hAnsi="Times New Roman"/>
          <w:sz w:val="28"/>
          <w:szCs w:val="28"/>
        </w:rPr>
        <w:t>1</w:t>
      </w:r>
      <w:r w:rsidR="004335A5">
        <w:rPr>
          <w:rFonts w:ascii="Times New Roman" w:hAnsi="Times New Roman"/>
          <w:sz w:val="28"/>
          <w:szCs w:val="28"/>
        </w:rPr>
        <w:t xml:space="preserve"> року</w:t>
      </w:r>
      <w:r w:rsidR="00956117">
        <w:rPr>
          <w:rFonts w:ascii="Times New Roman" w:hAnsi="Times New Roman"/>
          <w:sz w:val="28"/>
          <w:szCs w:val="28"/>
        </w:rPr>
        <w:t>.</w:t>
      </w:r>
    </w:p>
    <w:p w:rsidR="009C5FEB" w:rsidRDefault="00984E34" w:rsidP="00C70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051">
        <w:rPr>
          <w:rFonts w:ascii="Times New Roman" w:hAnsi="Times New Roman"/>
          <w:b/>
          <w:sz w:val="28"/>
          <w:szCs w:val="28"/>
        </w:rPr>
        <w:t>Не враховано</w:t>
      </w:r>
      <w:r>
        <w:rPr>
          <w:rFonts w:ascii="Times New Roman" w:hAnsi="Times New Roman"/>
          <w:sz w:val="28"/>
          <w:szCs w:val="28"/>
        </w:rPr>
        <w:t xml:space="preserve"> пропозиції Вищої ради правосуддя по статтях, </w:t>
      </w:r>
      <w:r w:rsidRPr="00722F40">
        <w:rPr>
          <w:rFonts w:ascii="Times New Roman" w:hAnsi="Times New Roman"/>
          <w:sz w:val="28"/>
          <w:szCs w:val="28"/>
        </w:rPr>
        <w:t>пов'язаних із забезпеченням функціонування судів і діяльності суддів, органів та установ системи правосуддя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0051">
        <w:rPr>
          <w:rFonts w:ascii="Times New Roman" w:hAnsi="Times New Roman"/>
          <w:b/>
          <w:sz w:val="28"/>
          <w:szCs w:val="28"/>
        </w:rPr>
        <w:t>на загальну суму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C700F8">
        <w:rPr>
          <w:rFonts w:ascii="Times New Roman" w:hAnsi="Times New Roman"/>
          <w:b/>
          <w:sz w:val="28"/>
          <w:szCs w:val="28"/>
          <w:lang w:val="ru-RU"/>
        </w:rPr>
        <w:t>9,3</w:t>
      </w:r>
      <w:r w:rsidR="009C5FEB" w:rsidRPr="00661A7C">
        <w:rPr>
          <w:rFonts w:ascii="Times New Roman" w:hAnsi="Times New Roman"/>
          <w:b/>
          <w:sz w:val="28"/>
          <w:szCs w:val="28"/>
        </w:rPr>
        <w:t xml:space="preserve"> млрд грн</w:t>
      </w:r>
      <w:r w:rsidR="00BD06F2">
        <w:rPr>
          <w:rFonts w:ascii="Times New Roman" w:hAnsi="Times New Roman"/>
          <w:b/>
          <w:sz w:val="28"/>
          <w:szCs w:val="28"/>
        </w:rPr>
        <w:t>,</w:t>
      </w:r>
      <w:r w:rsidR="009C5FEB">
        <w:rPr>
          <w:rFonts w:ascii="Times New Roman" w:hAnsi="Times New Roman"/>
          <w:sz w:val="28"/>
          <w:szCs w:val="28"/>
        </w:rPr>
        <w:t xml:space="preserve"> у тому числі:</w:t>
      </w:r>
    </w:p>
    <w:p w:rsidR="00661A7C" w:rsidRPr="00661A7C" w:rsidRDefault="00661A7C" w:rsidP="00C700F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1A7C">
        <w:rPr>
          <w:rFonts w:ascii="Times New Roman" w:hAnsi="Times New Roman"/>
          <w:sz w:val="28"/>
          <w:szCs w:val="28"/>
        </w:rPr>
        <w:t xml:space="preserve">на оплату праці з нарахуваннями – </w:t>
      </w:r>
      <w:r w:rsidR="00C700F8">
        <w:rPr>
          <w:rFonts w:ascii="Times New Roman" w:hAnsi="Times New Roman"/>
          <w:b/>
          <w:sz w:val="28"/>
          <w:szCs w:val="28"/>
          <w:lang w:val="ru-RU"/>
        </w:rPr>
        <w:t>5,2</w:t>
      </w:r>
      <w:r>
        <w:rPr>
          <w:rFonts w:ascii="Times New Roman" w:hAnsi="Times New Roman"/>
          <w:b/>
          <w:sz w:val="28"/>
          <w:szCs w:val="28"/>
        </w:rPr>
        <w:t xml:space="preserve"> млрд грн</w:t>
      </w:r>
    </w:p>
    <w:p w:rsidR="00661A7C" w:rsidRDefault="00661A7C" w:rsidP="00C70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проекті Закону України «Про Державний бюджет України на 20</w:t>
      </w:r>
      <w:r w:rsidR="00867C70">
        <w:rPr>
          <w:rFonts w:ascii="Times New Roman" w:hAnsi="Times New Roman"/>
          <w:sz w:val="28"/>
          <w:szCs w:val="28"/>
        </w:rPr>
        <w:t>2</w:t>
      </w:r>
      <w:r w:rsidR="00C700F8">
        <w:rPr>
          <w:rFonts w:ascii="Times New Roman" w:hAnsi="Times New Roman"/>
          <w:sz w:val="28"/>
          <w:szCs w:val="28"/>
          <w:lang w:val="ru-RU"/>
        </w:rPr>
        <w:t>2</w:t>
      </w:r>
      <w:r w:rsidR="00867C70">
        <w:rPr>
          <w:rFonts w:ascii="Times New Roman" w:hAnsi="Times New Roman"/>
          <w:sz w:val="28"/>
          <w:szCs w:val="28"/>
        </w:rPr>
        <w:t xml:space="preserve"> рік» </w:t>
      </w:r>
      <w:r w:rsidR="00F66EDC">
        <w:rPr>
          <w:rFonts w:ascii="Times New Roman" w:hAnsi="Times New Roman"/>
          <w:sz w:val="28"/>
          <w:szCs w:val="28"/>
        </w:rPr>
        <w:t xml:space="preserve">умови </w:t>
      </w:r>
      <w:r w:rsidR="004A2CF9">
        <w:rPr>
          <w:rFonts w:ascii="Times New Roman" w:hAnsi="Times New Roman"/>
          <w:sz w:val="28"/>
          <w:szCs w:val="28"/>
        </w:rPr>
        <w:t>оплат</w:t>
      </w:r>
      <w:r w:rsidR="00F66EDC">
        <w:rPr>
          <w:rFonts w:ascii="Times New Roman" w:hAnsi="Times New Roman"/>
          <w:sz w:val="28"/>
          <w:szCs w:val="28"/>
        </w:rPr>
        <w:t>и</w:t>
      </w:r>
      <w:r w:rsidR="004A2CF9">
        <w:rPr>
          <w:rFonts w:ascii="Times New Roman" w:hAnsi="Times New Roman"/>
          <w:sz w:val="28"/>
          <w:szCs w:val="28"/>
        </w:rPr>
        <w:t xml:space="preserve"> праці </w:t>
      </w:r>
      <w:r w:rsidR="00F66EDC">
        <w:rPr>
          <w:rFonts w:ascii="Times New Roman" w:hAnsi="Times New Roman"/>
          <w:sz w:val="28"/>
          <w:szCs w:val="28"/>
        </w:rPr>
        <w:t>суддів встановлено</w:t>
      </w:r>
      <w:r w:rsidR="004A2CF9">
        <w:rPr>
          <w:rFonts w:ascii="Times New Roman" w:hAnsi="Times New Roman"/>
          <w:sz w:val="28"/>
          <w:szCs w:val="28"/>
        </w:rPr>
        <w:t xml:space="preserve"> на рівні 202</w:t>
      </w:r>
      <w:r w:rsidR="00C700F8">
        <w:rPr>
          <w:rFonts w:ascii="Times New Roman" w:hAnsi="Times New Roman"/>
          <w:sz w:val="28"/>
          <w:szCs w:val="28"/>
        </w:rPr>
        <w:t>1</w:t>
      </w:r>
      <w:r w:rsidR="004A2CF9">
        <w:rPr>
          <w:rFonts w:ascii="Times New Roman" w:hAnsi="Times New Roman"/>
          <w:sz w:val="28"/>
          <w:szCs w:val="28"/>
        </w:rPr>
        <w:t xml:space="preserve"> року</w:t>
      </w:r>
      <w:r w:rsidR="00867C70">
        <w:rPr>
          <w:rFonts w:ascii="Times New Roman" w:hAnsi="Times New Roman"/>
          <w:sz w:val="28"/>
          <w:szCs w:val="28"/>
        </w:rPr>
        <w:t>.</w:t>
      </w:r>
    </w:p>
    <w:p w:rsidR="00661A7C" w:rsidRDefault="00661A7C" w:rsidP="00C700F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A7C">
        <w:rPr>
          <w:rFonts w:ascii="Times New Roman" w:hAnsi="Times New Roman"/>
          <w:sz w:val="28"/>
          <w:szCs w:val="28"/>
        </w:rPr>
        <w:t xml:space="preserve">на інші поточні витрати – </w:t>
      </w:r>
      <w:r w:rsidR="00C700F8">
        <w:rPr>
          <w:rFonts w:ascii="Times New Roman" w:hAnsi="Times New Roman"/>
          <w:b/>
          <w:sz w:val="28"/>
          <w:szCs w:val="28"/>
        </w:rPr>
        <w:t>0</w:t>
      </w:r>
      <w:r w:rsidR="004A2CF9">
        <w:rPr>
          <w:rFonts w:ascii="Times New Roman" w:hAnsi="Times New Roman"/>
          <w:b/>
          <w:sz w:val="28"/>
          <w:szCs w:val="28"/>
        </w:rPr>
        <w:t>,</w:t>
      </w:r>
      <w:r w:rsidR="00C700F8">
        <w:rPr>
          <w:rFonts w:ascii="Times New Roman" w:hAnsi="Times New Roman"/>
          <w:b/>
          <w:sz w:val="28"/>
          <w:szCs w:val="28"/>
        </w:rPr>
        <w:t>7</w:t>
      </w:r>
      <w:r w:rsidRPr="00661A7C">
        <w:rPr>
          <w:rFonts w:ascii="Times New Roman" w:hAnsi="Times New Roman"/>
          <w:b/>
          <w:sz w:val="28"/>
          <w:szCs w:val="28"/>
        </w:rPr>
        <w:t xml:space="preserve"> млрд грн</w:t>
      </w:r>
    </w:p>
    <w:p w:rsidR="00C502A8" w:rsidRPr="00C502A8" w:rsidRDefault="00C502A8" w:rsidP="00C70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02A8">
        <w:rPr>
          <w:rFonts w:ascii="Times New Roman" w:hAnsi="Times New Roman"/>
          <w:sz w:val="28"/>
          <w:szCs w:val="28"/>
        </w:rPr>
        <w:t>Органами судової влади н</w:t>
      </w:r>
      <w:r w:rsidR="003F0D8B">
        <w:rPr>
          <w:rFonts w:ascii="Times New Roman" w:hAnsi="Times New Roman"/>
          <w:sz w:val="28"/>
          <w:szCs w:val="28"/>
        </w:rPr>
        <w:t>е</w:t>
      </w:r>
      <w:r w:rsidRPr="00C502A8">
        <w:rPr>
          <w:rFonts w:ascii="Times New Roman" w:hAnsi="Times New Roman"/>
          <w:sz w:val="28"/>
          <w:szCs w:val="28"/>
        </w:rPr>
        <w:t xml:space="preserve"> надано вмотивованих обґрунтувань та розрахунків додаткової потреби.</w:t>
      </w:r>
      <w:r w:rsidR="00F66EDC">
        <w:rPr>
          <w:rFonts w:ascii="Times New Roman" w:hAnsi="Times New Roman"/>
          <w:sz w:val="28"/>
          <w:szCs w:val="28"/>
        </w:rPr>
        <w:t xml:space="preserve"> Відповідно до вимог Бюджетного кодексу України головні розпорядники коштів державного бюджету мають забезпечити ефективне витрачання коштів, визначивши пріоритетні напрями використання наявного ресурсу.</w:t>
      </w:r>
      <w:r w:rsidRPr="00C502A8">
        <w:rPr>
          <w:rFonts w:ascii="Times New Roman" w:hAnsi="Times New Roman"/>
          <w:sz w:val="28"/>
          <w:szCs w:val="28"/>
        </w:rPr>
        <w:t xml:space="preserve"> </w:t>
      </w:r>
    </w:p>
    <w:p w:rsidR="00661A7C" w:rsidRPr="00C502A8" w:rsidRDefault="00661A7C" w:rsidP="00C700F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61A7C">
        <w:rPr>
          <w:rFonts w:ascii="Times New Roman" w:hAnsi="Times New Roman"/>
          <w:sz w:val="28"/>
          <w:szCs w:val="28"/>
        </w:rPr>
        <w:t xml:space="preserve">на капітальні видатки – </w:t>
      </w:r>
      <w:r w:rsidR="00C700F8">
        <w:rPr>
          <w:rFonts w:ascii="Times New Roman" w:hAnsi="Times New Roman"/>
          <w:b/>
          <w:sz w:val="28"/>
          <w:szCs w:val="28"/>
          <w:lang w:val="ru-RU"/>
        </w:rPr>
        <w:t>2,3</w:t>
      </w:r>
      <w:r w:rsidRPr="00661A7C">
        <w:rPr>
          <w:rFonts w:ascii="Times New Roman" w:hAnsi="Times New Roman"/>
          <w:b/>
          <w:sz w:val="28"/>
          <w:szCs w:val="28"/>
        </w:rPr>
        <w:t xml:space="preserve"> млрд грн</w:t>
      </w:r>
    </w:p>
    <w:p w:rsidR="00C502A8" w:rsidRDefault="003F0D8B" w:rsidP="003F0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C502A8">
        <w:rPr>
          <w:rFonts w:ascii="Times New Roman" w:hAnsi="Times New Roman"/>
          <w:sz w:val="28"/>
          <w:szCs w:val="28"/>
        </w:rPr>
        <w:t xml:space="preserve">У проекті державного бюджету обсяг капітальних видатків визначався виходячи із </w:t>
      </w:r>
      <w:r w:rsidR="00C40051">
        <w:rPr>
          <w:rFonts w:ascii="Times New Roman" w:hAnsi="Times New Roman"/>
          <w:sz w:val="28"/>
          <w:szCs w:val="28"/>
        </w:rPr>
        <w:t>фінансових можливостей бюджету та нагальних потреб органів судової влади.</w:t>
      </w:r>
      <w:r w:rsidR="00C502A8">
        <w:rPr>
          <w:rFonts w:ascii="Times New Roman" w:hAnsi="Times New Roman"/>
          <w:sz w:val="28"/>
          <w:szCs w:val="28"/>
        </w:rPr>
        <w:t xml:space="preserve"> </w:t>
      </w:r>
    </w:p>
    <w:p w:rsidR="00C700F8" w:rsidRPr="003F0D8B" w:rsidRDefault="00C700F8" w:rsidP="003F0D8B">
      <w:pPr>
        <w:pStyle w:val="a5"/>
        <w:numPr>
          <w:ilvl w:val="0"/>
          <w:numId w:val="1"/>
        </w:num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виконання рішень судів на користь суддів та працівників апаратів судів – </w:t>
      </w:r>
      <w:r w:rsidRPr="00C700F8">
        <w:rPr>
          <w:rFonts w:ascii="Times New Roman" w:hAnsi="Times New Roman"/>
          <w:b/>
          <w:sz w:val="28"/>
          <w:szCs w:val="28"/>
        </w:rPr>
        <w:t>1,1 млрд грн</w:t>
      </w:r>
    </w:p>
    <w:p w:rsidR="00C700F8" w:rsidRPr="00C700F8" w:rsidRDefault="003F0D8B" w:rsidP="003F0D8B">
      <w:pPr>
        <w:tabs>
          <w:tab w:val="left" w:pos="105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Органами судової влади не надано </w:t>
      </w:r>
      <w:r w:rsidRPr="00C502A8">
        <w:rPr>
          <w:rFonts w:ascii="Times New Roman" w:hAnsi="Times New Roman"/>
          <w:sz w:val="28"/>
          <w:szCs w:val="28"/>
        </w:rPr>
        <w:t>вмотивованих обґрунтувань додаткової потреби.</w:t>
      </w:r>
    </w:p>
    <w:p w:rsidR="00C700F8" w:rsidRDefault="00C700F8" w:rsidP="0037381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700F8" w:rsidRDefault="00C700F8" w:rsidP="0037381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700F8" w:rsidRPr="00C502A8" w:rsidRDefault="00C700F8" w:rsidP="0037381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000CD" w:rsidRPr="00A529F2" w:rsidRDefault="00E000CD" w:rsidP="00C40051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E000CD" w:rsidRPr="00A529F2" w:rsidSect="00C40051">
      <w:pgSz w:w="11906" w:h="16838"/>
      <w:pgMar w:top="1134" w:right="680" w:bottom="426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8500D"/>
    <w:multiLevelType w:val="hybridMultilevel"/>
    <w:tmpl w:val="0E56645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C18"/>
    <w:rsid w:val="0001363C"/>
    <w:rsid w:val="00033BEC"/>
    <w:rsid w:val="00054F17"/>
    <w:rsid w:val="00063814"/>
    <w:rsid w:val="000701C2"/>
    <w:rsid w:val="00076E79"/>
    <w:rsid w:val="000A224A"/>
    <w:rsid w:val="000A4BDD"/>
    <w:rsid w:val="000A4D8D"/>
    <w:rsid w:val="000C1D14"/>
    <w:rsid w:val="000E363D"/>
    <w:rsid w:val="000F2662"/>
    <w:rsid w:val="001479F8"/>
    <w:rsid w:val="00174444"/>
    <w:rsid w:val="001D3FEB"/>
    <w:rsid w:val="002105BA"/>
    <w:rsid w:val="002250D6"/>
    <w:rsid w:val="00273A86"/>
    <w:rsid w:val="002C143F"/>
    <w:rsid w:val="002E1692"/>
    <w:rsid w:val="002F1E6B"/>
    <w:rsid w:val="003011D5"/>
    <w:rsid w:val="00310682"/>
    <w:rsid w:val="00310AFD"/>
    <w:rsid w:val="00316082"/>
    <w:rsid w:val="003278B3"/>
    <w:rsid w:val="003416E1"/>
    <w:rsid w:val="00343451"/>
    <w:rsid w:val="0034538A"/>
    <w:rsid w:val="00351B4A"/>
    <w:rsid w:val="00361784"/>
    <w:rsid w:val="00370591"/>
    <w:rsid w:val="00370AE2"/>
    <w:rsid w:val="0037381D"/>
    <w:rsid w:val="00374F56"/>
    <w:rsid w:val="003968BF"/>
    <w:rsid w:val="003A645B"/>
    <w:rsid w:val="003D6ACD"/>
    <w:rsid w:val="003E22AA"/>
    <w:rsid w:val="003F0D8B"/>
    <w:rsid w:val="003F79C0"/>
    <w:rsid w:val="003F79EE"/>
    <w:rsid w:val="00401009"/>
    <w:rsid w:val="00404EAB"/>
    <w:rsid w:val="004335A5"/>
    <w:rsid w:val="00437BD1"/>
    <w:rsid w:val="00447FCE"/>
    <w:rsid w:val="00473D59"/>
    <w:rsid w:val="004778E6"/>
    <w:rsid w:val="004A2CF9"/>
    <w:rsid w:val="004B46B6"/>
    <w:rsid w:val="004E39B6"/>
    <w:rsid w:val="0052111C"/>
    <w:rsid w:val="00531374"/>
    <w:rsid w:val="005356A4"/>
    <w:rsid w:val="005463B8"/>
    <w:rsid w:val="00552DB8"/>
    <w:rsid w:val="00565469"/>
    <w:rsid w:val="00584EC7"/>
    <w:rsid w:val="005B775A"/>
    <w:rsid w:val="005C1FFA"/>
    <w:rsid w:val="005D07BB"/>
    <w:rsid w:val="005D77D2"/>
    <w:rsid w:val="005E3AAA"/>
    <w:rsid w:val="0064189C"/>
    <w:rsid w:val="00644AB5"/>
    <w:rsid w:val="006473E8"/>
    <w:rsid w:val="00661A7C"/>
    <w:rsid w:val="00691D23"/>
    <w:rsid w:val="006B6D39"/>
    <w:rsid w:val="006F304A"/>
    <w:rsid w:val="0070083F"/>
    <w:rsid w:val="00722F40"/>
    <w:rsid w:val="007308D6"/>
    <w:rsid w:val="007552D1"/>
    <w:rsid w:val="00767D97"/>
    <w:rsid w:val="0078727F"/>
    <w:rsid w:val="007B157A"/>
    <w:rsid w:val="007B21D8"/>
    <w:rsid w:val="007C295F"/>
    <w:rsid w:val="007C4AD1"/>
    <w:rsid w:val="00806377"/>
    <w:rsid w:val="00816635"/>
    <w:rsid w:val="008233FF"/>
    <w:rsid w:val="0082647D"/>
    <w:rsid w:val="00846C18"/>
    <w:rsid w:val="00847A5F"/>
    <w:rsid w:val="00850CEC"/>
    <w:rsid w:val="00853FAF"/>
    <w:rsid w:val="00854CD0"/>
    <w:rsid w:val="00867C70"/>
    <w:rsid w:val="00870A7B"/>
    <w:rsid w:val="008A1EE5"/>
    <w:rsid w:val="008A76CA"/>
    <w:rsid w:val="008B3029"/>
    <w:rsid w:val="008C0FD9"/>
    <w:rsid w:val="008D17DE"/>
    <w:rsid w:val="008E2DCF"/>
    <w:rsid w:val="008E77F9"/>
    <w:rsid w:val="008F1F11"/>
    <w:rsid w:val="009055EE"/>
    <w:rsid w:val="0091014E"/>
    <w:rsid w:val="00912E40"/>
    <w:rsid w:val="0092620A"/>
    <w:rsid w:val="00944168"/>
    <w:rsid w:val="00951D37"/>
    <w:rsid w:val="00956117"/>
    <w:rsid w:val="00981CBA"/>
    <w:rsid w:val="00984E34"/>
    <w:rsid w:val="009A001E"/>
    <w:rsid w:val="009B7F6B"/>
    <w:rsid w:val="009C5FEB"/>
    <w:rsid w:val="009D0F9E"/>
    <w:rsid w:val="00A05430"/>
    <w:rsid w:val="00A1617D"/>
    <w:rsid w:val="00A33CE9"/>
    <w:rsid w:val="00A34202"/>
    <w:rsid w:val="00A529F2"/>
    <w:rsid w:val="00A67B91"/>
    <w:rsid w:val="00A713A3"/>
    <w:rsid w:val="00A77376"/>
    <w:rsid w:val="00A774FF"/>
    <w:rsid w:val="00A86EF8"/>
    <w:rsid w:val="00A91D40"/>
    <w:rsid w:val="00A92504"/>
    <w:rsid w:val="00AA07CC"/>
    <w:rsid w:val="00AA22A4"/>
    <w:rsid w:val="00AA45E7"/>
    <w:rsid w:val="00AB20E5"/>
    <w:rsid w:val="00AB403D"/>
    <w:rsid w:val="00AC3A83"/>
    <w:rsid w:val="00AD6A3E"/>
    <w:rsid w:val="00B10860"/>
    <w:rsid w:val="00B374BC"/>
    <w:rsid w:val="00B646E1"/>
    <w:rsid w:val="00B67080"/>
    <w:rsid w:val="00B74332"/>
    <w:rsid w:val="00BA12A0"/>
    <w:rsid w:val="00BC1782"/>
    <w:rsid w:val="00BC7030"/>
    <w:rsid w:val="00BD06F2"/>
    <w:rsid w:val="00BF5501"/>
    <w:rsid w:val="00C27FDD"/>
    <w:rsid w:val="00C40051"/>
    <w:rsid w:val="00C502A8"/>
    <w:rsid w:val="00C52170"/>
    <w:rsid w:val="00C700F8"/>
    <w:rsid w:val="00C70A50"/>
    <w:rsid w:val="00C80877"/>
    <w:rsid w:val="00C842F1"/>
    <w:rsid w:val="00C96914"/>
    <w:rsid w:val="00C97598"/>
    <w:rsid w:val="00CC18F1"/>
    <w:rsid w:val="00CC3649"/>
    <w:rsid w:val="00CD546B"/>
    <w:rsid w:val="00CE79F7"/>
    <w:rsid w:val="00D01851"/>
    <w:rsid w:val="00D27149"/>
    <w:rsid w:val="00D37047"/>
    <w:rsid w:val="00DB20A0"/>
    <w:rsid w:val="00DE1B97"/>
    <w:rsid w:val="00DF7806"/>
    <w:rsid w:val="00E000CD"/>
    <w:rsid w:val="00E15647"/>
    <w:rsid w:val="00E202E0"/>
    <w:rsid w:val="00E3215D"/>
    <w:rsid w:val="00E41F2C"/>
    <w:rsid w:val="00E704B8"/>
    <w:rsid w:val="00E71EB2"/>
    <w:rsid w:val="00EA0E86"/>
    <w:rsid w:val="00EB47E2"/>
    <w:rsid w:val="00EC63BF"/>
    <w:rsid w:val="00EE5001"/>
    <w:rsid w:val="00F04966"/>
    <w:rsid w:val="00F07E5F"/>
    <w:rsid w:val="00F136EA"/>
    <w:rsid w:val="00F66EDC"/>
    <w:rsid w:val="00F966D6"/>
    <w:rsid w:val="00FC6D6E"/>
    <w:rsid w:val="00FF7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153AE-7861-4ECF-BED8-091E06DC0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A07CC"/>
    <w:rPr>
      <w:rFonts w:ascii="Tahoma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34"/>
    <w:qFormat/>
    <w:rsid w:val="0080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4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8F1EF-E9F9-4997-B45E-D12493A6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Климко Наталія Володимирівна</cp:lastModifiedBy>
  <cp:revision>6</cp:revision>
  <cp:lastPrinted>2021-09-10T14:02:00Z</cp:lastPrinted>
  <dcterms:created xsi:type="dcterms:W3CDTF">2021-09-10T12:47:00Z</dcterms:created>
  <dcterms:modified xsi:type="dcterms:W3CDTF">2021-09-10T14:08:00Z</dcterms:modified>
</cp:coreProperties>
</file>